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2A" w:rsidRDefault="0045732A" w:rsidP="003E303A">
      <w:pPr>
        <w:pStyle w:val="Sinespaciado"/>
        <w:spacing w:line="360" w:lineRule="auto"/>
        <w:rPr>
          <w:lang w:val="es-ES"/>
        </w:rPr>
      </w:pPr>
    </w:p>
    <w:p w:rsidR="0045732A" w:rsidRDefault="0045732A" w:rsidP="003E303A">
      <w:pPr>
        <w:pStyle w:val="Sinespaciado"/>
        <w:spacing w:line="360" w:lineRule="auto"/>
        <w:rPr>
          <w:lang w:val="es-ES"/>
        </w:rPr>
      </w:pPr>
    </w:p>
    <w:p w:rsidR="0045732A" w:rsidRPr="0045732A" w:rsidRDefault="0045732A" w:rsidP="003E303A">
      <w:pPr>
        <w:pStyle w:val="Sinespaciado"/>
        <w:spacing w:line="360" w:lineRule="auto"/>
        <w:rPr>
          <w:b/>
          <w:sz w:val="32"/>
          <w:szCs w:val="32"/>
          <w:lang w:val="es-ES"/>
        </w:rPr>
      </w:pPr>
      <w:r w:rsidRPr="0045732A">
        <w:rPr>
          <w:b/>
          <w:sz w:val="32"/>
          <w:szCs w:val="32"/>
          <w:lang w:val="es-ES"/>
        </w:rPr>
        <w:t>A 20 años de la creación del IOM en el país</w:t>
      </w:r>
    </w:p>
    <w:p w:rsidR="005950CD" w:rsidRPr="00FD5D36" w:rsidRDefault="004075B5" w:rsidP="003E303A">
      <w:pPr>
        <w:pStyle w:val="Sinespaciado"/>
        <w:spacing w:line="360" w:lineRule="auto"/>
        <w:rPr>
          <w:sz w:val="24"/>
          <w:szCs w:val="24"/>
        </w:rPr>
      </w:pPr>
      <w:r w:rsidRPr="00FD5D36">
        <w:rPr>
          <w:sz w:val="24"/>
          <w:szCs w:val="24"/>
          <w:lang w:val="es-ES"/>
        </w:rPr>
        <w:t xml:space="preserve">Muchos de </w:t>
      </w:r>
      <w:r w:rsidR="00697BF1" w:rsidRPr="00FD5D36">
        <w:rPr>
          <w:sz w:val="24"/>
          <w:szCs w:val="24"/>
          <w:lang w:val="es-ES"/>
        </w:rPr>
        <w:t>Ustedes ya nos conocen,</w:t>
      </w:r>
      <w:r w:rsidRPr="00FD5D36">
        <w:rPr>
          <w:sz w:val="24"/>
          <w:szCs w:val="24"/>
          <w:lang w:val="es-ES"/>
        </w:rPr>
        <w:t xml:space="preserve"> y para los que son recién llegados a nuestra ciudad les contamos que </w:t>
      </w:r>
      <w:r w:rsidR="00697BF1" w:rsidRPr="00FD5D36">
        <w:rPr>
          <w:sz w:val="24"/>
          <w:szCs w:val="24"/>
          <w:lang w:val="es-ES"/>
        </w:rPr>
        <w:t xml:space="preserve"> </w:t>
      </w:r>
      <w:r w:rsidR="00ED2181" w:rsidRPr="00FD5D36">
        <w:rPr>
          <w:sz w:val="24"/>
          <w:szCs w:val="24"/>
          <w:lang w:val="es-ES"/>
        </w:rPr>
        <w:t>e</w:t>
      </w:r>
      <w:r w:rsidR="005950CD" w:rsidRPr="00FD5D36">
        <w:rPr>
          <w:sz w:val="24"/>
          <w:szCs w:val="24"/>
          <w:lang w:val="es-ES"/>
        </w:rPr>
        <w:t xml:space="preserve">l Instituto Oscar </w:t>
      </w:r>
      <w:proofErr w:type="spellStart"/>
      <w:r w:rsidR="005950CD" w:rsidRPr="00FD5D36">
        <w:rPr>
          <w:sz w:val="24"/>
          <w:szCs w:val="24"/>
          <w:lang w:val="es-ES"/>
        </w:rPr>
        <w:t>Masotta</w:t>
      </w:r>
      <w:proofErr w:type="spellEnd"/>
      <w:r w:rsidR="005950CD" w:rsidRPr="00FD5D36">
        <w:rPr>
          <w:sz w:val="24"/>
          <w:szCs w:val="24"/>
          <w:lang w:val="es-ES"/>
        </w:rPr>
        <w:t xml:space="preserve">, creado  en el año 2000, para la investigación y docencia del psicoanálisis, tiene como objetivo la transmisión del psicoanálisis de la orientación </w:t>
      </w:r>
      <w:proofErr w:type="spellStart"/>
      <w:r w:rsidR="005950CD" w:rsidRPr="00FD5D36">
        <w:rPr>
          <w:sz w:val="24"/>
          <w:szCs w:val="24"/>
          <w:lang w:val="es-ES"/>
        </w:rPr>
        <w:t>lacaniana</w:t>
      </w:r>
      <w:proofErr w:type="spellEnd"/>
      <w:r w:rsidR="005950CD" w:rsidRPr="00FD5D36">
        <w:rPr>
          <w:sz w:val="24"/>
          <w:szCs w:val="24"/>
          <w:lang w:val="es-ES"/>
        </w:rPr>
        <w:t xml:space="preserve">, articulado a la política de extensión de la EOL, -Escuela de Orientación </w:t>
      </w:r>
      <w:proofErr w:type="spellStart"/>
      <w:r w:rsidR="005950CD" w:rsidRPr="00FD5D36">
        <w:rPr>
          <w:sz w:val="24"/>
          <w:szCs w:val="24"/>
          <w:lang w:val="es-ES"/>
        </w:rPr>
        <w:t>Lacaniana</w:t>
      </w:r>
      <w:proofErr w:type="spellEnd"/>
      <w:r w:rsidR="005950CD" w:rsidRPr="00FD5D36">
        <w:rPr>
          <w:sz w:val="24"/>
          <w:szCs w:val="24"/>
          <w:lang w:val="es-ES"/>
        </w:rPr>
        <w:t>-, en todo el país.</w:t>
      </w:r>
    </w:p>
    <w:p w:rsidR="005950CD" w:rsidRPr="00FD5D36" w:rsidRDefault="005950CD" w:rsidP="003E303A">
      <w:pPr>
        <w:pStyle w:val="yiv9728914685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Segoe UI"/>
          <w:color w:val="000000"/>
        </w:rPr>
      </w:pPr>
      <w:r w:rsidRPr="00FD5D36">
        <w:rPr>
          <w:rFonts w:asciiTheme="minorHAnsi" w:hAnsiTheme="minorHAnsi" w:cs="Segoe UI"/>
          <w:color w:val="000000"/>
          <w:lang w:val="es-ES"/>
        </w:rPr>
        <w:t>En nuestra ciudad, el CID Bariloche, Centro de Investig</w:t>
      </w:r>
      <w:r w:rsidR="0045732A" w:rsidRPr="00FD5D36">
        <w:rPr>
          <w:rFonts w:asciiTheme="minorHAnsi" w:hAnsiTheme="minorHAnsi" w:cs="Segoe UI"/>
          <w:color w:val="000000"/>
          <w:lang w:val="es-ES"/>
        </w:rPr>
        <w:t xml:space="preserve">ación y Docencia, desde el año 2001 </w:t>
      </w:r>
      <w:r w:rsidRPr="00FD5D36">
        <w:rPr>
          <w:rFonts w:asciiTheme="minorHAnsi" w:hAnsiTheme="minorHAnsi" w:cs="Segoe UI"/>
          <w:color w:val="000000"/>
          <w:lang w:val="es-ES"/>
        </w:rPr>
        <w:t xml:space="preserve"> es un referente de formación para los que recién se inician en su práctica como para los practicantes con más experiencia y esto vale  tanto para los que recién  llegan a la ciudad como para los que ya viven aquí desde años.</w:t>
      </w:r>
    </w:p>
    <w:p w:rsidR="005950CD" w:rsidRPr="00FD5D36" w:rsidRDefault="0045732A" w:rsidP="003E303A">
      <w:pPr>
        <w:pStyle w:val="yiv9728914685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Segoe UI"/>
          <w:color w:val="000000"/>
        </w:rPr>
      </w:pPr>
      <w:r w:rsidRPr="00FD5D36">
        <w:rPr>
          <w:rFonts w:asciiTheme="minorHAnsi" w:hAnsiTheme="minorHAnsi" w:cs="Segoe UI"/>
          <w:color w:val="000000"/>
          <w:lang w:val="es-ES"/>
        </w:rPr>
        <w:t>Como cada año en 2020</w:t>
      </w:r>
      <w:r w:rsidR="00697BF1" w:rsidRPr="00FD5D36">
        <w:rPr>
          <w:rFonts w:asciiTheme="minorHAnsi" w:hAnsiTheme="minorHAnsi" w:cs="Segoe UI"/>
          <w:color w:val="000000"/>
          <w:lang w:val="es-ES"/>
        </w:rPr>
        <w:t xml:space="preserve"> </w:t>
      </w:r>
      <w:r w:rsidR="005950CD" w:rsidRPr="00FD5D36">
        <w:rPr>
          <w:rFonts w:asciiTheme="minorHAnsi" w:hAnsiTheme="minorHAnsi" w:cs="Segoe UI"/>
          <w:color w:val="000000"/>
          <w:lang w:val="es-ES"/>
        </w:rPr>
        <w:t>desarrolla</w:t>
      </w:r>
      <w:r w:rsidR="00697BF1" w:rsidRPr="00FD5D36">
        <w:rPr>
          <w:rFonts w:asciiTheme="minorHAnsi" w:hAnsiTheme="minorHAnsi" w:cs="Segoe UI"/>
          <w:color w:val="000000"/>
          <w:lang w:val="es-ES"/>
        </w:rPr>
        <w:t>remos</w:t>
      </w:r>
      <w:r w:rsidR="005950CD" w:rsidRPr="00FD5D36">
        <w:rPr>
          <w:rFonts w:asciiTheme="minorHAnsi" w:hAnsiTheme="minorHAnsi" w:cs="Segoe UI"/>
          <w:color w:val="000000"/>
          <w:lang w:val="es-ES"/>
        </w:rPr>
        <w:t xml:space="preserve"> un  programa con encuentros mensuales.  En cada encuentro un docente local o invitado (miembro de la EOL y de la AMP, Asociación Mundial de Psicoanálisis)  está a cargo del dictado de las clases.</w:t>
      </w:r>
    </w:p>
    <w:p w:rsidR="005950CD" w:rsidRPr="00FD5D36" w:rsidRDefault="005950CD" w:rsidP="003E303A">
      <w:pPr>
        <w:pStyle w:val="yiv9728914685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Segoe UI"/>
          <w:color w:val="000000"/>
        </w:rPr>
      </w:pPr>
      <w:r w:rsidRPr="00FD5D36">
        <w:rPr>
          <w:rFonts w:asciiTheme="minorHAnsi" w:hAnsiTheme="minorHAnsi" w:cs="Segoe UI"/>
          <w:color w:val="000000"/>
          <w:lang w:val="es-ES"/>
        </w:rPr>
        <w:t>Esos encuentros se componen de dos actividades, una clase dictada por un docente y la presentación de un caso clínico a cargo de un participante, acompañado de un comentario por parte del docente, a lo que le sigue luego el tiempo de la conversación, para que entre todos podamos extraerle un saber a la práctica, con la que nos encontramos cotidianamente, cada vez.</w:t>
      </w:r>
    </w:p>
    <w:p w:rsidR="00F769FE" w:rsidRPr="00FD5D36" w:rsidRDefault="005950CD" w:rsidP="003E303A">
      <w:pPr>
        <w:spacing w:line="360" w:lineRule="auto"/>
        <w:rPr>
          <w:sz w:val="24"/>
          <w:szCs w:val="24"/>
        </w:rPr>
      </w:pPr>
      <w:r w:rsidRPr="00FD5D36">
        <w:rPr>
          <w:sz w:val="24"/>
          <w:szCs w:val="24"/>
        </w:rPr>
        <w:t xml:space="preserve">Además del seminario </w:t>
      </w:r>
      <w:r w:rsidR="002951AE" w:rsidRPr="00FD5D36">
        <w:rPr>
          <w:sz w:val="24"/>
          <w:szCs w:val="24"/>
        </w:rPr>
        <w:t>clínico</w:t>
      </w:r>
      <w:r w:rsidRPr="00FD5D36">
        <w:rPr>
          <w:sz w:val="24"/>
          <w:szCs w:val="24"/>
        </w:rPr>
        <w:t xml:space="preserve"> mensual </w:t>
      </w:r>
      <w:r w:rsidR="00697BF1" w:rsidRPr="00FD5D36">
        <w:rPr>
          <w:sz w:val="24"/>
          <w:szCs w:val="24"/>
        </w:rPr>
        <w:t>a</w:t>
      </w:r>
      <w:r w:rsidRPr="00FD5D36">
        <w:rPr>
          <w:sz w:val="24"/>
          <w:szCs w:val="24"/>
        </w:rPr>
        <w:t xml:space="preserve"> lo largo de los años se han ido suma</w:t>
      </w:r>
      <w:r w:rsidR="004063DB" w:rsidRPr="00FD5D36">
        <w:rPr>
          <w:sz w:val="24"/>
          <w:szCs w:val="24"/>
        </w:rPr>
        <w:t>ndo otras actividades al</w:t>
      </w:r>
      <w:r w:rsidR="002C49DA">
        <w:rPr>
          <w:sz w:val="24"/>
          <w:szCs w:val="24"/>
        </w:rPr>
        <w:t xml:space="preserve"> CID Bariloche dentro del mes,: </w:t>
      </w:r>
      <w:bookmarkStart w:id="0" w:name="_GoBack"/>
      <w:bookmarkEnd w:id="0"/>
      <w:r w:rsidRPr="00FD5D36">
        <w:rPr>
          <w:sz w:val="24"/>
          <w:szCs w:val="24"/>
        </w:rPr>
        <w:t xml:space="preserve"> “Referencias”, en donde un pequeño grupo de colegas hace una interesante </w:t>
      </w:r>
      <w:r w:rsidR="002951AE" w:rsidRPr="00FD5D36">
        <w:rPr>
          <w:sz w:val="24"/>
          <w:szCs w:val="24"/>
        </w:rPr>
        <w:t>investigación</w:t>
      </w:r>
      <w:r w:rsidRPr="00FD5D36">
        <w:rPr>
          <w:sz w:val="24"/>
          <w:szCs w:val="24"/>
        </w:rPr>
        <w:t xml:space="preserve"> sobre las referencias citadas por Lacan, “Encuentros de lectura” para leer </w:t>
      </w:r>
      <w:r w:rsidR="005F09ED" w:rsidRPr="00FD5D36">
        <w:rPr>
          <w:sz w:val="24"/>
          <w:szCs w:val="24"/>
        </w:rPr>
        <w:t xml:space="preserve">acompañados, </w:t>
      </w:r>
      <w:r w:rsidRPr="00FD5D36">
        <w:rPr>
          <w:sz w:val="24"/>
          <w:szCs w:val="24"/>
        </w:rPr>
        <w:t>la bibliografía pertinente en cada caso</w:t>
      </w:r>
      <w:r w:rsidR="009F3F21" w:rsidRPr="00FD5D36">
        <w:rPr>
          <w:sz w:val="24"/>
          <w:szCs w:val="24"/>
        </w:rPr>
        <w:t xml:space="preserve"> </w:t>
      </w:r>
      <w:r w:rsidRPr="00FD5D36">
        <w:rPr>
          <w:sz w:val="24"/>
          <w:szCs w:val="24"/>
        </w:rPr>
        <w:t>“</w:t>
      </w:r>
      <w:proofErr w:type="spellStart"/>
      <w:r w:rsidRPr="00FD5D36">
        <w:rPr>
          <w:sz w:val="24"/>
          <w:szCs w:val="24"/>
        </w:rPr>
        <w:t>Conversacines</w:t>
      </w:r>
      <w:proofErr w:type="spellEnd"/>
      <w:r w:rsidRPr="00FD5D36">
        <w:rPr>
          <w:sz w:val="24"/>
          <w:szCs w:val="24"/>
        </w:rPr>
        <w:t>”,</w:t>
      </w:r>
      <w:r w:rsidR="002951AE" w:rsidRPr="00FD5D36">
        <w:rPr>
          <w:sz w:val="24"/>
          <w:szCs w:val="24"/>
        </w:rPr>
        <w:t xml:space="preserve"> actividad </w:t>
      </w:r>
      <w:r w:rsidRPr="00FD5D36">
        <w:rPr>
          <w:sz w:val="24"/>
          <w:szCs w:val="24"/>
        </w:rPr>
        <w:t xml:space="preserve"> abierta a la comunidad</w:t>
      </w:r>
      <w:r w:rsidR="002951AE" w:rsidRPr="00FD5D36">
        <w:rPr>
          <w:sz w:val="24"/>
          <w:szCs w:val="24"/>
        </w:rPr>
        <w:t>,</w:t>
      </w:r>
      <w:r w:rsidRPr="00FD5D36">
        <w:rPr>
          <w:sz w:val="24"/>
          <w:szCs w:val="24"/>
        </w:rPr>
        <w:t xml:space="preserve"> en donde disfrutamos de ver juntos películas de </w:t>
      </w:r>
      <w:r w:rsidR="002951AE" w:rsidRPr="00FD5D36">
        <w:rPr>
          <w:sz w:val="24"/>
          <w:szCs w:val="24"/>
        </w:rPr>
        <w:t>interés</w:t>
      </w:r>
      <w:r w:rsidR="005F09ED" w:rsidRPr="00FD5D36">
        <w:rPr>
          <w:sz w:val="24"/>
          <w:szCs w:val="24"/>
        </w:rPr>
        <w:t xml:space="preserve"> y conversar</w:t>
      </w:r>
      <w:r w:rsidR="002951AE" w:rsidRPr="00FD5D36">
        <w:rPr>
          <w:sz w:val="24"/>
          <w:szCs w:val="24"/>
        </w:rPr>
        <w:t>,</w:t>
      </w:r>
      <w:r w:rsidR="005F09ED" w:rsidRPr="00FD5D36">
        <w:rPr>
          <w:sz w:val="24"/>
          <w:szCs w:val="24"/>
        </w:rPr>
        <w:t>”</w:t>
      </w:r>
      <w:r w:rsidR="009F3F21" w:rsidRPr="00FD5D36">
        <w:rPr>
          <w:sz w:val="24"/>
          <w:szCs w:val="24"/>
        </w:rPr>
        <w:t xml:space="preserve"> , “Taller de construcción de casos clínicos en psicoanálisis” dispositivo en donde se  trabaja la  a</w:t>
      </w:r>
      <w:r w:rsidR="00F769FE" w:rsidRPr="00FD5D36">
        <w:rPr>
          <w:sz w:val="24"/>
          <w:szCs w:val="24"/>
        </w:rPr>
        <w:t>rticulación  Clínica – teórica,.</w:t>
      </w:r>
    </w:p>
    <w:p w:rsidR="0045732A" w:rsidRPr="00FD5D36" w:rsidRDefault="002951AE" w:rsidP="003E303A">
      <w:pPr>
        <w:spacing w:line="360" w:lineRule="auto"/>
        <w:rPr>
          <w:sz w:val="24"/>
          <w:szCs w:val="24"/>
        </w:rPr>
      </w:pPr>
      <w:r w:rsidRPr="00FD5D36">
        <w:rPr>
          <w:sz w:val="24"/>
          <w:szCs w:val="24"/>
        </w:rPr>
        <w:t xml:space="preserve"> </w:t>
      </w:r>
      <w:r w:rsidR="0045732A" w:rsidRPr="00FD5D36">
        <w:rPr>
          <w:sz w:val="24"/>
          <w:szCs w:val="24"/>
        </w:rPr>
        <w:t xml:space="preserve">Desde 2016 contamos con </w:t>
      </w:r>
      <w:r w:rsidR="0045732A" w:rsidRPr="00FD5D36">
        <w:rPr>
          <w:b/>
          <w:sz w:val="24"/>
          <w:szCs w:val="24"/>
        </w:rPr>
        <w:t>AUKIN</w:t>
      </w:r>
      <w:r w:rsidR="0045732A" w:rsidRPr="00FD5D36">
        <w:rPr>
          <w:sz w:val="24"/>
          <w:szCs w:val="24"/>
        </w:rPr>
        <w:t>, nuestra biblioteca, a partir de la cual se realizan actividades en relación a los lazos con la comunidad, en San Carlos de Bariloche y en Villa La Angostura, lugar en  donde desde hace muchos años realizamos nuestra “Charla abierta a la comunidad”.</w:t>
      </w:r>
    </w:p>
    <w:p w:rsidR="0045732A" w:rsidRPr="00FD5D36" w:rsidRDefault="00DF40D3" w:rsidP="0045732A">
      <w:pPr>
        <w:contextualSpacing/>
        <w:rPr>
          <w:rFonts w:cs="Aparajita"/>
          <w:b/>
          <w:sz w:val="24"/>
          <w:szCs w:val="24"/>
        </w:rPr>
      </w:pPr>
      <w:r w:rsidRPr="00FD5D36">
        <w:rPr>
          <w:sz w:val="24"/>
          <w:szCs w:val="24"/>
        </w:rPr>
        <w:t xml:space="preserve">Nuestro tema para este </w:t>
      </w:r>
      <w:r w:rsidR="0045732A" w:rsidRPr="00FD5D36">
        <w:rPr>
          <w:sz w:val="24"/>
          <w:szCs w:val="24"/>
        </w:rPr>
        <w:t xml:space="preserve">año es </w:t>
      </w:r>
      <w:r w:rsidR="0045732A" w:rsidRPr="00FD5D36">
        <w:rPr>
          <w:rFonts w:cs="Aparajita"/>
          <w:b/>
          <w:sz w:val="24"/>
          <w:szCs w:val="24"/>
        </w:rPr>
        <w:t>“El  cuerpo perturbado”  La imagen, el significante y los objetos.</w:t>
      </w:r>
    </w:p>
    <w:p w:rsidR="0045732A" w:rsidRPr="00FD5D36" w:rsidRDefault="0045732A" w:rsidP="0045732A">
      <w:pPr>
        <w:contextualSpacing/>
        <w:rPr>
          <w:rFonts w:cs="Aparajita"/>
          <w:b/>
          <w:sz w:val="24"/>
          <w:szCs w:val="24"/>
        </w:rPr>
      </w:pPr>
      <w:r w:rsidRPr="00FD5D36">
        <w:rPr>
          <w:rFonts w:cs="Aparajita"/>
          <w:b/>
          <w:sz w:val="24"/>
          <w:szCs w:val="24"/>
        </w:rPr>
        <w:t xml:space="preserve"> Consecuencias en la clínica actual.</w:t>
      </w:r>
    </w:p>
    <w:p w:rsidR="00DF40D3" w:rsidRPr="00FD5D36" w:rsidRDefault="00DF40D3" w:rsidP="003E303A">
      <w:pPr>
        <w:spacing w:after="0" w:line="360" w:lineRule="auto"/>
        <w:rPr>
          <w:rFonts w:eastAsia="Times New Roman" w:cs="Times New Roman"/>
          <w:color w:val="0070C0"/>
          <w:sz w:val="24"/>
          <w:szCs w:val="24"/>
          <w:lang w:eastAsia="es-AR"/>
        </w:rPr>
      </w:pPr>
    </w:p>
    <w:p w:rsidR="00671869" w:rsidRDefault="00671869" w:rsidP="00851231">
      <w:pPr>
        <w:contextualSpacing/>
        <w:rPr>
          <w:rFonts w:asciiTheme="majorHAnsi" w:hAnsiTheme="majorHAnsi" w:cs="Aparajita"/>
          <w:b/>
          <w:sz w:val="40"/>
          <w:szCs w:val="40"/>
          <w:u w:val="single"/>
        </w:rPr>
      </w:pPr>
    </w:p>
    <w:p w:rsidR="00671869" w:rsidRDefault="00671869" w:rsidP="00851231">
      <w:pPr>
        <w:contextualSpacing/>
        <w:rPr>
          <w:rFonts w:asciiTheme="majorHAnsi" w:hAnsiTheme="majorHAnsi" w:cs="Aparajita"/>
          <w:b/>
          <w:sz w:val="40"/>
          <w:szCs w:val="40"/>
          <w:u w:val="single"/>
        </w:rPr>
      </w:pPr>
    </w:p>
    <w:p w:rsidR="00671869" w:rsidRDefault="00671869" w:rsidP="00851231">
      <w:pPr>
        <w:contextualSpacing/>
        <w:rPr>
          <w:rFonts w:asciiTheme="majorHAnsi" w:hAnsiTheme="majorHAnsi" w:cs="Aparajita"/>
          <w:b/>
          <w:sz w:val="40"/>
          <w:szCs w:val="40"/>
          <w:u w:val="single"/>
        </w:rPr>
      </w:pPr>
    </w:p>
    <w:p w:rsidR="00671869" w:rsidRDefault="00671869" w:rsidP="00851231">
      <w:pPr>
        <w:contextualSpacing/>
        <w:rPr>
          <w:rFonts w:asciiTheme="majorHAnsi" w:hAnsiTheme="majorHAnsi" w:cs="Aparajita"/>
          <w:b/>
          <w:sz w:val="40"/>
          <w:szCs w:val="40"/>
          <w:u w:val="single"/>
        </w:rPr>
      </w:pPr>
    </w:p>
    <w:p w:rsidR="00671869" w:rsidRPr="002F74B2" w:rsidRDefault="002F74B2" w:rsidP="00851231">
      <w:pPr>
        <w:contextualSpacing/>
        <w:rPr>
          <w:rFonts w:asciiTheme="majorHAnsi" w:hAnsiTheme="majorHAnsi" w:cs="Aparajita"/>
          <w:b/>
          <w:sz w:val="48"/>
          <w:szCs w:val="48"/>
          <w:u w:val="single"/>
        </w:rPr>
      </w:pPr>
      <w:r w:rsidRPr="002F74B2">
        <w:rPr>
          <w:rFonts w:asciiTheme="majorHAnsi" w:hAnsiTheme="majorHAnsi" w:cs="Aparajita"/>
          <w:b/>
          <w:sz w:val="48"/>
          <w:szCs w:val="48"/>
          <w:highlight w:val="yellow"/>
        </w:rPr>
        <w:t xml:space="preserve">Seminario </w:t>
      </w:r>
      <w:proofErr w:type="spellStart"/>
      <w:r w:rsidRPr="002F74B2">
        <w:rPr>
          <w:rFonts w:asciiTheme="majorHAnsi" w:hAnsiTheme="majorHAnsi" w:cs="Aparajita"/>
          <w:b/>
          <w:sz w:val="48"/>
          <w:szCs w:val="48"/>
          <w:highlight w:val="yellow"/>
        </w:rPr>
        <w:t>Clinico</w:t>
      </w:r>
      <w:proofErr w:type="spellEnd"/>
      <w:r w:rsidRPr="002F74B2">
        <w:rPr>
          <w:rFonts w:asciiTheme="majorHAnsi" w:hAnsiTheme="majorHAnsi" w:cs="Aparajita"/>
          <w:b/>
          <w:sz w:val="48"/>
          <w:szCs w:val="48"/>
          <w:highlight w:val="yellow"/>
        </w:rPr>
        <w:t xml:space="preserve"> Anual  IOM2  </w:t>
      </w:r>
      <w:r w:rsidRPr="002F74B2">
        <w:rPr>
          <w:rFonts w:asciiTheme="majorHAnsi" w:hAnsiTheme="majorHAnsi" w:cs="Aparajita"/>
          <w:b/>
          <w:sz w:val="48"/>
          <w:szCs w:val="48"/>
          <w:highlight w:val="yellow"/>
        </w:rPr>
        <w:t>2020 a 20 años de la creación del IOM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b/>
          <w:sz w:val="32"/>
          <w:szCs w:val="32"/>
        </w:rPr>
      </w:pPr>
      <w:r>
        <w:rPr>
          <w:rFonts w:asciiTheme="majorHAnsi" w:hAnsiTheme="majorHAnsi" w:cs="Aparajita"/>
          <w:b/>
          <w:sz w:val="32"/>
          <w:szCs w:val="32"/>
        </w:rPr>
        <w:t xml:space="preserve">                                              </w:t>
      </w:r>
      <w:r w:rsidR="002F74B2">
        <w:rPr>
          <w:rFonts w:asciiTheme="majorHAnsi" w:hAnsiTheme="majorHAnsi" w:cs="Aparajita"/>
          <w:b/>
          <w:sz w:val="32"/>
          <w:szCs w:val="32"/>
        </w:rPr>
        <w:t xml:space="preserve">                                                   </w:t>
      </w:r>
      <w:r>
        <w:rPr>
          <w:rFonts w:asciiTheme="majorHAnsi" w:hAnsiTheme="majorHAnsi" w:cs="Aparajita"/>
          <w:b/>
          <w:sz w:val="32"/>
          <w:szCs w:val="32"/>
        </w:rPr>
        <w:t xml:space="preserve">   </w:t>
      </w:r>
      <w:r w:rsidR="002F74B2">
        <w:rPr>
          <w:rFonts w:asciiTheme="majorHAnsi" w:hAnsiTheme="majorHAnsi" w:cs="Aparajita"/>
          <w:b/>
          <w:noProof/>
          <w:sz w:val="32"/>
          <w:szCs w:val="32"/>
          <w:lang w:eastAsia="es-AR"/>
        </w:rPr>
        <w:drawing>
          <wp:inline distT="0" distB="0" distL="0" distR="0" wp14:anchorId="0C6A3004" wp14:editId="60C0C984">
            <wp:extent cx="1343025" cy="1280971"/>
            <wp:effectExtent l="0" t="0" r="0" b="0"/>
            <wp:docPr id="1" name="Imagen 1" descr="C:\Users\Debo\Desktop\docum. escritorio\Logo IOM CON C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bo\Desktop\docum. escritorio\Logo IOM CON C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231" w:rsidRPr="002F74B2" w:rsidRDefault="002F74B2" w:rsidP="00851231">
      <w:pPr>
        <w:contextualSpacing/>
        <w:rPr>
          <w:rFonts w:asciiTheme="majorHAnsi" w:hAnsiTheme="majorHAnsi" w:cs="Aparajita"/>
          <w:b/>
          <w:sz w:val="40"/>
          <w:szCs w:val="40"/>
        </w:rPr>
      </w:pPr>
      <w:r w:rsidRPr="002F74B2">
        <w:rPr>
          <w:rFonts w:asciiTheme="majorHAnsi" w:hAnsiTheme="majorHAnsi" w:cs="Aparajita"/>
          <w:b/>
          <w:sz w:val="40"/>
          <w:szCs w:val="40"/>
        </w:rPr>
        <w:t>Programa</w:t>
      </w: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</w:p>
    <w:p w:rsidR="00851231" w:rsidRPr="002F74B2" w:rsidRDefault="00851231" w:rsidP="00851231">
      <w:pPr>
        <w:contextualSpacing/>
        <w:rPr>
          <w:rFonts w:asciiTheme="majorHAnsi" w:hAnsiTheme="majorHAnsi" w:cs="Aparajita"/>
          <w:b/>
          <w:sz w:val="36"/>
          <w:szCs w:val="36"/>
        </w:rPr>
      </w:pPr>
      <w:r w:rsidRPr="002F74B2">
        <w:rPr>
          <w:rFonts w:asciiTheme="majorHAnsi" w:hAnsiTheme="majorHAnsi" w:cs="Aparajita"/>
          <w:b/>
          <w:sz w:val="36"/>
          <w:szCs w:val="36"/>
        </w:rPr>
        <w:t>“El  cuerpo perturbado”  La imagen, el significante y los objetos.</w:t>
      </w:r>
    </w:p>
    <w:p w:rsidR="00851231" w:rsidRPr="002F74B2" w:rsidRDefault="00851231" w:rsidP="00851231">
      <w:pPr>
        <w:contextualSpacing/>
        <w:rPr>
          <w:rFonts w:asciiTheme="majorHAnsi" w:hAnsiTheme="majorHAnsi" w:cs="Aparajita"/>
          <w:b/>
          <w:sz w:val="36"/>
          <w:szCs w:val="36"/>
        </w:rPr>
      </w:pPr>
      <w:r w:rsidRPr="002F74B2">
        <w:rPr>
          <w:rFonts w:asciiTheme="majorHAnsi" w:hAnsiTheme="majorHAnsi" w:cs="Aparajita"/>
          <w:b/>
          <w:sz w:val="36"/>
          <w:szCs w:val="36"/>
        </w:rPr>
        <w:t xml:space="preserve"> Consecuencias en la clínica actual.</w:t>
      </w: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  <w:b/>
        </w:rPr>
      </w:pPr>
    </w:p>
    <w:p w:rsidR="00FF66BE" w:rsidRDefault="00FF66BE" w:rsidP="00851231">
      <w:pPr>
        <w:pStyle w:val="Default"/>
        <w:contextualSpacing/>
        <w:rPr>
          <w:rFonts w:asciiTheme="majorHAnsi" w:hAnsiTheme="majorHAnsi" w:cs="Aparajita"/>
          <w:b/>
          <w:u w:val="single"/>
        </w:rPr>
      </w:pPr>
    </w:p>
    <w:p w:rsidR="00FF66BE" w:rsidRDefault="00FF66BE" w:rsidP="00851231">
      <w:pPr>
        <w:pStyle w:val="Default"/>
        <w:contextualSpacing/>
        <w:rPr>
          <w:rFonts w:asciiTheme="majorHAnsi" w:hAnsiTheme="majorHAnsi" w:cs="Aparajita"/>
          <w:b/>
          <w:u w:val="single"/>
        </w:rPr>
      </w:pPr>
    </w:p>
    <w:p w:rsidR="00FF66BE" w:rsidRDefault="00FF66BE" w:rsidP="00851231">
      <w:pPr>
        <w:pStyle w:val="Default"/>
        <w:contextualSpacing/>
        <w:rPr>
          <w:rFonts w:asciiTheme="majorHAnsi" w:hAnsiTheme="majorHAnsi" w:cs="Aparajita"/>
          <w:b/>
          <w:u w:val="single"/>
        </w:rPr>
      </w:pPr>
    </w:p>
    <w:p w:rsidR="00851231" w:rsidRPr="00FF66BE" w:rsidRDefault="00851231" w:rsidP="00851231">
      <w:pPr>
        <w:pStyle w:val="Default"/>
        <w:contextualSpacing/>
        <w:rPr>
          <w:rFonts w:asciiTheme="majorHAnsi" w:hAnsiTheme="majorHAnsi" w:cs="Aparajita"/>
          <w:b/>
        </w:rPr>
      </w:pPr>
      <w:r w:rsidRPr="00C61218">
        <w:rPr>
          <w:rFonts w:asciiTheme="majorHAnsi" w:hAnsiTheme="majorHAnsi" w:cs="Aparajita"/>
          <w:b/>
          <w:u w:val="single"/>
        </w:rPr>
        <w:t>Clase 1</w:t>
      </w:r>
      <w:r w:rsidRPr="00C61218">
        <w:rPr>
          <w:rFonts w:asciiTheme="majorHAnsi" w:hAnsiTheme="majorHAnsi" w:cs="Aparajita"/>
          <w:b/>
        </w:rPr>
        <w:t xml:space="preserve">      </w:t>
      </w:r>
      <w:r>
        <w:rPr>
          <w:rFonts w:asciiTheme="majorHAnsi" w:hAnsiTheme="majorHAnsi" w:cs="Aparajita"/>
          <w:b/>
        </w:rPr>
        <w:t xml:space="preserve">                                     </w:t>
      </w:r>
      <w:r>
        <w:rPr>
          <w:rFonts w:asciiTheme="majorHAnsi" w:hAnsiTheme="majorHAnsi" w:cs="Aparajita"/>
          <w:b/>
          <w:color w:val="FF0000"/>
        </w:rPr>
        <w:t xml:space="preserve">                           </w:t>
      </w:r>
      <w:r w:rsidRPr="00C61218">
        <w:rPr>
          <w:rFonts w:asciiTheme="majorHAnsi" w:hAnsiTheme="majorHAnsi" w:cs="Aparajita"/>
          <w:b/>
        </w:rPr>
        <w:t>13 y 14 de Marzo</w:t>
      </w:r>
      <w:r>
        <w:rPr>
          <w:rFonts w:asciiTheme="majorHAnsi" w:hAnsiTheme="majorHAnsi" w:cs="Aparajita"/>
          <w:b/>
        </w:rPr>
        <w:t xml:space="preserve">                     </w:t>
      </w: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</w:rPr>
      </w:pP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</w:rPr>
        <w:t>Cuerpo-  narcisismo</w:t>
      </w:r>
    </w:p>
    <w:p w:rsidR="00851231" w:rsidRPr="00EA0B1C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</w:rPr>
        <w:t xml:space="preserve">Vuelta a Freud: La introducción del narcisismo en la teoría psicoanalítica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Yo ideal-ideal del yo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Puntuaciones acerca de lo imaginario en Freud. Yo, pulsión y libido.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estadio del espejo como formador del yo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La asunción de la imagen.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gestalt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unificante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Conquista de la unidad funcional Identificación imaginaria.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cuerpo de la buena forma.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lastRenderedPageBreak/>
        <w:t>Cuerpo fragmentado: incidencias en la subjetividad.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Estructura paranoica del yo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Clínica de lo imaginario: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-La incidencia del yo en la dirección de la cura, 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-Compensaciones imaginarias en la clínica actual.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La actualidad de las manifestaciones imaginarias. Una lectura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  <w:u w:val="single"/>
        </w:rPr>
        <w:t>Bibliografía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Freud, S.: Introducción del</w:t>
      </w:r>
      <w:r w:rsidRPr="00EA0B1C">
        <w:rPr>
          <w:rFonts w:asciiTheme="majorHAnsi" w:hAnsiTheme="majorHAnsi" w:cs="Aparajita"/>
          <w:sz w:val="24"/>
          <w:szCs w:val="24"/>
        </w:rPr>
        <w:t xml:space="preserve"> narcisismo (</w:t>
      </w:r>
      <w:r>
        <w:rPr>
          <w:rFonts w:asciiTheme="majorHAnsi" w:hAnsiTheme="majorHAnsi" w:cs="Aparajita"/>
          <w:sz w:val="24"/>
          <w:szCs w:val="24"/>
        </w:rPr>
        <w:t>1914) T. 14. A E.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Freud, S. </w:t>
      </w:r>
      <w:r>
        <w:rPr>
          <w:rFonts w:asciiTheme="majorHAnsi" w:hAnsiTheme="majorHAnsi" w:cs="Aparajita"/>
          <w:sz w:val="24"/>
          <w:szCs w:val="24"/>
        </w:rPr>
        <w:t xml:space="preserve"> El yo y el ello. Cap. 2.  (1923). T. 19 AE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Lacan, J.: La Agresividad</w:t>
      </w:r>
      <w:r>
        <w:rPr>
          <w:rFonts w:asciiTheme="majorHAnsi" w:hAnsiTheme="majorHAnsi" w:cs="Aparajita"/>
          <w:sz w:val="24"/>
          <w:szCs w:val="24"/>
        </w:rPr>
        <w:t xml:space="preserve"> en psicoanálisis. </w:t>
      </w:r>
      <w:r w:rsidRPr="00EA0B1C">
        <w:rPr>
          <w:rFonts w:asciiTheme="majorHAnsi" w:hAnsiTheme="majorHAnsi" w:cs="Aparajita"/>
          <w:sz w:val="24"/>
          <w:szCs w:val="24"/>
        </w:rPr>
        <w:t xml:space="preserve">. En Escritos I. Siglo XXI editores.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Lacan, J. El Seminario 1, “Los escritos técnicos de Freud”. Capítulo VII</w:t>
      </w:r>
      <w:r>
        <w:rPr>
          <w:rFonts w:asciiTheme="majorHAnsi" w:hAnsiTheme="majorHAnsi" w:cs="Aparajita"/>
          <w:sz w:val="24"/>
          <w:szCs w:val="24"/>
        </w:rPr>
        <w:t xml:space="preserve"> </w:t>
      </w:r>
      <w:r w:rsidRPr="00EA0B1C">
        <w:rPr>
          <w:rFonts w:asciiTheme="majorHAnsi" w:hAnsiTheme="majorHAnsi" w:cs="Aparajita"/>
          <w:sz w:val="24"/>
          <w:szCs w:val="24"/>
        </w:rPr>
        <w:t>“</w:t>
      </w:r>
      <w:r>
        <w:rPr>
          <w:rFonts w:asciiTheme="majorHAnsi" w:hAnsiTheme="majorHAnsi" w:cs="Aparajita"/>
          <w:sz w:val="24"/>
          <w:szCs w:val="24"/>
        </w:rPr>
        <w:t>La</w:t>
      </w:r>
      <w:r w:rsidRPr="00EA0B1C">
        <w:rPr>
          <w:rFonts w:asciiTheme="majorHAnsi" w:hAnsiTheme="majorHAnsi" w:cs="Aparajita"/>
          <w:sz w:val="24"/>
          <w:szCs w:val="24"/>
        </w:rPr>
        <w:t xml:space="preserve"> tópica de lo imaginario” (Apartados 1 y 2), Capítulo IX</w:t>
      </w:r>
      <w:r>
        <w:rPr>
          <w:rFonts w:asciiTheme="majorHAnsi" w:hAnsiTheme="majorHAnsi" w:cs="Aparajita"/>
          <w:sz w:val="24"/>
          <w:szCs w:val="24"/>
        </w:rPr>
        <w:t xml:space="preserve"> </w:t>
      </w:r>
      <w:r w:rsidRPr="00EA0B1C">
        <w:rPr>
          <w:rFonts w:asciiTheme="majorHAnsi" w:hAnsiTheme="majorHAnsi" w:cs="Aparajita"/>
          <w:sz w:val="24"/>
          <w:szCs w:val="24"/>
        </w:rPr>
        <w:t>“</w:t>
      </w:r>
      <w:r>
        <w:rPr>
          <w:rFonts w:asciiTheme="majorHAnsi" w:hAnsiTheme="majorHAnsi" w:cs="Aparajita"/>
          <w:sz w:val="24"/>
          <w:szCs w:val="24"/>
        </w:rPr>
        <w:t>Sobre</w:t>
      </w:r>
      <w:r w:rsidRPr="00EA0B1C">
        <w:rPr>
          <w:rFonts w:asciiTheme="majorHAnsi" w:hAnsiTheme="majorHAnsi" w:cs="Aparajita"/>
          <w:sz w:val="24"/>
          <w:szCs w:val="24"/>
        </w:rPr>
        <w:t xml:space="preserve"> el narcisismo” (Apartados 2 y 3), Capítulo X </w:t>
      </w:r>
      <w:r>
        <w:rPr>
          <w:rFonts w:asciiTheme="majorHAnsi" w:hAnsiTheme="majorHAnsi" w:cs="Aparajita"/>
          <w:sz w:val="24"/>
          <w:szCs w:val="24"/>
        </w:rPr>
        <w:t xml:space="preserve"> </w:t>
      </w:r>
      <w:r w:rsidRPr="00EA0B1C">
        <w:rPr>
          <w:rFonts w:asciiTheme="majorHAnsi" w:hAnsiTheme="majorHAnsi" w:cs="Aparajita"/>
          <w:sz w:val="24"/>
          <w:szCs w:val="24"/>
        </w:rPr>
        <w:t>“Los dos narcisismos” (Apartados 1 y 2) y Capítulo XI “Ideales del yo- yo ideal” (Apartados 1y 2). Paidós.</w:t>
      </w:r>
    </w:p>
    <w:p w:rsidR="00851231" w:rsidRPr="00DD0CAC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Lacan, J- “Más allá del principio de realidad” </w:t>
      </w:r>
      <w:r w:rsidRPr="00C7357F">
        <w:rPr>
          <w:rFonts w:asciiTheme="majorHAnsi" w:hAnsiTheme="majorHAnsi"/>
          <w:sz w:val="24"/>
          <w:szCs w:val="24"/>
        </w:rPr>
        <w:t>1936  "Escritos 1", Siglo XXI</w:t>
      </w:r>
    </w:p>
    <w:p w:rsidR="00851231" w:rsidRPr="00703C6A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 xml:space="preserve">Lacan, J  </w:t>
      </w:r>
      <w:r w:rsidRPr="00362DF8">
        <w:rPr>
          <w:rFonts w:asciiTheme="majorHAnsi" w:hAnsiTheme="majorHAnsi" w:cs="Aparajita"/>
          <w:sz w:val="24"/>
          <w:szCs w:val="24"/>
        </w:rPr>
        <w:t>“</w:t>
      </w:r>
      <w:r w:rsidRPr="00362DF8">
        <w:rPr>
          <w:rFonts w:asciiTheme="majorHAnsi" w:hAnsiTheme="majorHAnsi"/>
          <w:sz w:val="24"/>
          <w:szCs w:val="24"/>
        </w:rPr>
        <w:t>El estadio del espejo como formador de la función del yo [je] tal como se nos revela en la experiencia psicoanalítica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8546F">
        <w:rPr>
          <w:rFonts w:asciiTheme="majorHAnsi" w:hAnsiTheme="majorHAnsi"/>
          <w:sz w:val="24"/>
          <w:szCs w:val="24"/>
        </w:rPr>
        <w:t>Escritos 1. S XXI</w:t>
      </w:r>
    </w:p>
    <w:p w:rsidR="00851231" w:rsidRPr="00EB55B4" w:rsidRDefault="00851231" w:rsidP="00851231">
      <w:pPr>
        <w:rPr>
          <w:rFonts w:asciiTheme="majorHAnsi" w:hAnsiTheme="majorHAnsi"/>
          <w:sz w:val="24"/>
          <w:szCs w:val="24"/>
        </w:rPr>
      </w:pPr>
      <w:r w:rsidRPr="00EB55B4">
        <w:rPr>
          <w:rFonts w:asciiTheme="majorHAnsi" w:hAnsiTheme="majorHAnsi"/>
          <w:sz w:val="24"/>
          <w:szCs w:val="24"/>
        </w:rPr>
        <w:t xml:space="preserve">Lacan, J  - “Observación sobre el informe de D. </w:t>
      </w:r>
      <w:proofErr w:type="spellStart"/>
      <w:r w:rsidRPr="00EB55B4">
        <w:rPr>
          <w:rFonts w:asciiTheme="majorHAnsi" w:hAnsiTheme="majorHAnsi"/>
          <w:sz w:val="24"/>
          <w:szCs w:val="24"/>
        </w:rPr>
        <w:t>Lagache</w:t>
      </w:r>
      <w:proofErr w:type="spellEnd"/>
      <w:r w:rsidRPr="00EB55B4">
        <w:rPr>
          <w:rFonts w:asciiTheme="majorHAnsi" w:hAnsiTheme="majorHAnsi"/>
          <w:sz w:val="24"/>
          <w:szCs w:val="24"/>
        </w:rPr>
        <w:t xml:space="preserve">” Escritos II, Siglo XXI </w:t>
      </w:r>
      <w:r>
        <w:rPr>
          <w:rFonts w:asciiTheme="majorHAnsi" w:hAnsiTheme="majorHAnsi"/>
          <w:sz w:val="24"/>
          <w:szCs w:val="24"/>
        </w:rPr>
        <w:t> p.635, 646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color w:val="0000FF"/>
          <w:sz w:val="24"/>
          <w:szCs w:val="24"/>
          <w:u w:val="single"/>
        </w:rPr>
      </w:pPr>
      <w:r>
        <w:rPr>
          <w:rFonts w:asciiTheme="majorHAnsi" w:hAnsiTheme="majorHAnsi" w:cs="Aparajita"/>
          <w:sz w:val="24"/>
          <w:szCs w:val="24"/>
        </w:rPr>
        <w:t xml:space="preserve"> </w:t>
      </w:r>
      <w:r w:rsidRPr="00EA0B1C">
        <w:rPr>
          <w:rFonts w:asciiTheme="majorHAnsi" w:hAnsiTheme="majorHAnsi" w:cs="Aparajita"/>
          <w:sz w:val="24"/>
          <w:szCs w:val="24"/>
        </w:rPr>
        <w:t>Miller, J A. “la imagen del cuerpo en Psicoanálisis</w:t>
      </w:r>
      <w:r w:rsidRPr="00C7357F">
        <w:rPr>
          <w:rFonts w:asciiTheme="majorHAnsi" w:hAnsiTheme="majorHAnsi"/>
          <w:sz w:val="24"/>
          <w:szCs w:val="24"/>
        </w:rPr>
        <w:t>” Conferencia de clausura de la VIII Jornadas de psicoanálisis en Andalucía, 1995.</w:t>
      </w:r>
      <w:r w:rsidRPr="00EA0B1C">
        <w:rPr>
          <w:rFonts w:asciiTheme="majorHAnsi" w:hAnsiTheme="majorHAnsi" w:cs="Aparajita"/>
          <w:color w:val="404040"/>
          <w:sz w:val="24"/>
          <w:szCs w:val="24"/>
          <w:shd w:val="clear" w:color="auto" w:fill="FFFFFF"/>
        </w:rPr>
        <w:t xml:space="preserve"> </w:t>
      </w:r>
      <w:r w:rsidRPr="00EA0B1C">
        <w:rPr>
          <w:rFonts w:asciiTheme="majorHAnsi" w:hAnsiTheme="majorHAnsi" w:cs="Aparajita"/>
          <w:sz w:val="24"/>
          <w:szCs w:val="24"/>
        </w:rPr>
        <w:t xml:space="preserve">En “Introducción a la clínica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Lacaniana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” </w:t>
      </w:r>
      <w:r>
        <w:rPr>
          <w:rFonts w:asciiTheme="majorHAnsi" w:hAnsiTheme="majorHAnsi" w:cs="Aparajita"/>
          <w:sz w:val="24"/>
          <w:szCs w:val="24"/>
        </w:rPr>
        <w:t xml:space="preserve">Conferencias en España. </w:t>
      </w:r>
      <w:hyperlink r:id="rId7" w:history="1">
        <w:r w:rsidRPr="00EA0B1C">
          <w:rPr>
            <w:rFonts w:asciiTheme="majorHAnsi" w:hAnsiTheme="majorHAnsi" w:cs="Aparajita"/>
            <w:color w:val="0000FF"/>
            <w:sz w:val="24"/>
            <w:szCs w:val="24"/>
            <w:u w:val="single"/>
          </w:rPr>
          <w:t>file:///C:/Users/Debo/Desktop/Programa%202020/La%20Imagen%20del%20Cuerpo%20en%20Psicoanalisis.pdf</w:t>
        </w:r>
      </w:hyperlink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 xml:space="preserve">Miller J A “Las patologías del yo en psicoanálisis” (1995) en Introducción a la clínica </w:t>
      </w:r>
      <w:proofErr w:type="spellStart"/>
      <w:r>
        <w:rPr>
          <w:rFonts w:asciiTheme="majorHAnsi" w:hAnsiTheme="majorHAnsi" w:cs="Aparajita"/>
          <w:sz w:val="24"/>
          <w:szCs w:val="24"/>
        </w:rPr>
        <w:t>lacaniana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. Conferencias en España. Ed Gredos </w:t>
      </w:r>
    </w:p>
    <w:p w:rsidR="00851231" w:rsidRPr="00C62DD2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</w:rPr>
        <w:t>Miller, J-A.: “Paradigmas del Goce” y “Las migajas del goce”, en</w:t>
      </w:r>
      <w:r>
        <w:rPr>
          <w:rFonts w:asciiTheme="majorHAnsi" w:hAnsiTheme="majorHAnsi" w:cs="Aparajita"/>
        </w:rPr>
        <w:t>”</w:t>
      </w:r>
      <w:r w:rsidRPr="00EA0B1C">
        <w:rPr>
          <w:rFonts w:asciiTheme="majorHAnsi" w:hAnsiTheme="majorHAnsi" w:cs="Aparajita"/>
        </w:rPr>
        <w:t xml:space="preserve"> La Experiencia de lo Real en la cura psicoanalítica</w:t>
      </w:r>
      <w:r>
        <w:rPr>
          <w:rFonts w:asciiTheme="majorHAnsi" w:hAnsiTheme="majorHAnsi" w:cs="Aparajita"/>
        </w:rPr>
        <w:t>”</w:t>
      </w:r>
      <w:r w:rsidRPr="00EA0B1C">
        <w:rPr>
          <w:rFonts w:asciiTheme="majorHAnsi" w:hAnsiTheme="majorHAnsi" w:cs="Aparajita"/>
        </w:rPr>
        <w:t xml:space="preserve">. Paidós.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J-A.: "La construcción de la imagen", en Psicoanálisis con niños 2, Silvia Salman (Comp.).</w:t>
      </w:r>
    </w:p>
    <w:p w:rsidR="00851231" w:rsidRPr="00D71D09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D71D09">
        <w:rPr>
          <w:rFonts w:asciiTheme="majorHAnsi" w:hAnsiTheme="majorHAnsi" w:cs="Aparajita"/>
          <w:sz w:val="24"/>
          <w:szCs w:val="24"/>
        </w:rPr>
        <w:t>Laurent, E</w:t>
      </w:r>
      <w:r>
        <w:rPr>
          <w:rFonts w:asciiTheme="majorHAnsi" w:hAnsiTheme="majorHAnsi" w:cs="Aparajita"/>
          <w:sz w:val="24"/>
          <w:szCs w:val="24"/>
        </w:rPr>
        <w:t xml:space="preserve">”  Introducción. Entre vacío e imágenes, en  </w:t>
      </w:r>
      <w:r w:rsidRPr="00D71D09">
        <w:rPr>
          <w:rFonts w:asciiTheme="majorHAnsi" w:hAnsiTheme="majorHAnsi" w:cs="Aparajita"/>
          <w:sz w:val="24"/>
          <w:szCs w:val="24"/>
        </w:rPr>
        <w:t xml:space="preserve"> </w:t>
      </w:r>
      <w:r>
        <w:rPr>
          <w:rFonts w:asciiTheme="majorHAnsi" w:hAnsiTheme="majorHAnsi" w:cs="Aparajita"/>
          <w:sz w:val="24"/>
          <w:szCs w:val="24"/>
        </w:rPr>
        <w:t xml:space="preserve">“El reverso de la </w:t>
      </w:r>
      <w:proofErr w:type="spellStart"/>
      <w:r>
        <w:rPr>
          <w:rFonts w:asciiTheme="majorHAnsi" w:hAnsiTheme="majorHAnsi" w:cs="Aparajita"/>
          <w:sz w:val="24"/>
          <w:szCs w:val="24"/>
        </w:rPr>
        <w:t>biopolítica</w:t>
      </w:r>
      <w:proofErr w:type="spellEnd"/>
      <w:r>
        <w:rPr>
          <w:rFonts w:asciiTheme="majorHAnsi" w:hAnsiTheme="majorHAnsi" w:cs="Aparajita"/>
          <w:sz w:val="24"/>
          <w:szCs w:val="24"/>
        </w:rPr>
        <w:t>. Una escritura para el goce - Grama.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  <w:u w:val="single"/>
        </w:rPr>
        <w:t>Bibliografía Complementaria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proofErr w:type="spellStart"/>
      <w:r w:rsidRPr="00EA0B1C">
        <w:rPr>
          <w:rFonts w:asciiTheme="majorHAnsi" w:hAnsiTheme="majorHAnsi" w:cs="Aparajita"/>
          <w:sz w:val="24"/>
          <w:szCs w:val="24"/>
        </w:rPr>
        <w:t>Bassols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>, M “El cuerpo lo visible y lo  invisible” en “Lo imaginario en Lacan” Ed Grama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proofErr w:type="spellStart"/>
      <w:r w:rsidRPr="00EA0B1C">
        <w:rPr>
          <w:rFonts w:asciiTheme="majorHAnsi" w:hAnsiTheme="majorHAnsi" w:cs="Aparajita"/>
          <w:sz w:val="24"/>
          <w:szCs w:val="24"/>
        </w:rPr>
        <w:t>Brousse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. M H  Cuerpos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Lacanianos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. Novedades contemporáneas sobre el estadio del espejo” | Radio Lacan: http://www.radiolacan.com/es/topic/180/4 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proofErr w:type="spellStart"/>
      <w:r w:rsidRPr="00D57E66">
        <w:rPr>
          <w:rFonts w:asciiTheme="majorHAnsi" w:hAnsiTheme="majorHAnsi"/>
          <w:sz w:val="24"/>
          <w:szCs w:val="24"/>
        </w:rPr>
        <w:t>Indart</w:t>
      </w:r>
      <w:proofErr w:type="spellEnd"/>
      <w:r w:rsidRPr="00D57E66">
        <w:rPr>
          <w:rFonts w:asciiTheme="majorHAnsi" w:hAnsiTheme="majorHAnsi"/>
          <w:sz w:val="24"/>
          <w:szCs w:val="24"/>
        </w:rPr>
        <w:t xml:space="preserve">, Juan Carlos: “Sobre “el estadio del espejo”, según J. Lacan”, en </w:t>
      </w:r>
      <w:r>
        <w:rPr>
          <w:rFonts w:asciiTheme="majorHAnsi" w:hAnsiTheme="majorHAnsi"/>
          <w:sz w:val="24"/>
          <w:szCs w:val="24"/>
        </w:rPr>
        <w:t>“</w:t>
      </w:r>
      <w:r w:rsidRPr="00D57E66">
        <w:rPr>
          <w:rFonts w:asciiTheme="majorHAnsi" w:hAnsiTheme="majorHAnsi"/>
          <w:sz w:val="24"/>
          <w:szCs w:val="24"/>
        </w:rPr>
        <w:t>Lo imaginario en Lacan</w:t>
      </w:r>
      <w:r>
        <w:rPr>
          <w:rFonts w:asciiTheme="majorHAnsi" w:hAnsiTheme="majorHAnsi"/>
          <w:sz w:val="24"/>
          <w:szCs w:val="24"/>
        </w:rPr>
        <w:t>”</w:t>
      </w:r>
      <w:r w:rsidRPr="00D57E66">
        <w:rPr>
          <w:rFonts w:asciiTheme="majorHAnsi" w:hAnsiTheme="majorHAnsi"/>
          <w:sz w:val="24"/>
          <w:szCs w:val="24"/>
        </w:rPr>
        <w:t>. Grama.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Testa, A “Narcisismo (en el siglo XXI)” en </w:t>
      </w:r>
      <w:proofErr w:type="spellStart"/>
      <w:r>
        <w:rPr>
          <w:rFonts w:asciiTheme="majorHAnsi" w:hAnsiTheme="majorHAnsi"/>
          <w:sz w:val="24"/>
          <w:szCs w:val="24"/>
        </w:rPr>
        <w:t>Silicet</w:t>
      </w:r>
      <w:proofErr w:type="spellEnd"/>
      <w:r>
        <w:rPr>
          <w:rFonts w:asciiTheme="majorHAnsi" w:hAnsiTheme="majorHAnsi"/>
          <w:sz w:val="24"/>
          <w:szCs w:val="24"/>
        </w:rPr>
        <w:t xml:space="preserve"> (AMP) “El cuerpo </w:t>
      </w:r>
      <w:proofErr w:type="gramStart"/>
      <w:r>
        <w:rPr>
          <w:rFonts w:asciiTheme="majorHAnsi" w:hAnsiTheme="majorHAnsi"/>
          <w:sz w:val="24"/>
          <w:szCs w:val="24"/>
        </w:rPr>
        <w:t>hablante .</w:t>
      </w:r>
      <w:proofErr w:type="gramEnd"/>
      <w:r>
        <w:rPr>
          <w:rFonts w:asciiTheme="majorHAnsi" w:hAnsiTheme="majorHAnsi"/>
          <w:sz w:val="24"/>
          <w:szCs w:val="24"/>
        </w:rPr>
        <w:t xml:space="preserve"> Sobre el inconsciente en el siglo XXI” Grama. 2015</w:t>
      </w:r>
    </w:p>
    <w:p w:rsidR="00851231" w:rsidRPr="00D57E66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Tudanca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Pr="00D57E66">
        <w:rPr>
          <w:rFonts w:asciiTheme="majorHAnsi" w:hAnsiTheme="majorHAnsi"/>
          <w:sz w:val="24"/>
          <w:szCs w:val="24"/>
        </w:rPr>
        <w:t>Luis: “Una reflexión sobre lo imaginario”, en Lo imaginario en Lacan. Grama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Pr="00C61218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  <w:r w:rsidRPr="00C4349F">
        <w:rPr>
          <w:rFonts w:asciiTheme="majorHAnsi" w:hAnsiTheme="majorHAnsi" w:cs="Aparajita"/>
          <w:b/>
          <w:sz w:val="24"/>
          <w:szCs w:val="24"/>
          <w:u w:val="single"/>
        </w:rPr>
        <w:t xml:space="preserve">Clase </w:t>
      </w:r>
      <w:r w:rsidRPr="00C61218">
        <w:rPr>
          <w:rFonts w:asciiTheme="majorHAnsi" w:hAnsiTheme="majorHAnsi" w:cs="Aparajita"/>
          <w:b/>
          <w:sz w:val="24"/>
          <w:szCs w:val="24"/>
        </w:rPr>
        <w:t>2                                                                                  24 y 25 de Abril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C61218" w:rsidRDefault="00851231" w:rsidP="00851231">
      <w:pPr>
        <w:contextualSpacing/>
        <w:rPr>
          <w:rFonts w:asciiTheme="majorHAnsi" w:hAnsiTheme="majorHAnsi" w:cs="Aparajita"/>
          <w:b/>
          <w:color w:val="FF0000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Cuerpo- organismo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Las marcas del significante.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 mortificación significante del cuerpo.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El cuerpo como monumento.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significante separa el goce del cuerpo.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Cuerpo en la neurosis.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Núcleo histérico de las neurosis.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  <w:u w:val="single"/>
        </w:rPr>
        <w:t>Bibliografía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Freud,  S “Tratamiento psíquico (tratamiento del alma)”  1890 Obras Completas. Tomo I </w:t>
      </w:r>
      <w:r>
        <w:rPr>
          <w:rFonts w:asciiTheme="majorHAnsi" w:hAnsiTheme="majorHAnsi" w:cs="Aparajita"/>
          <w:sz w:val="24"/>
          <w:szCs w:val="24"/>
        </w:rPr>
        <w:t>AE</w:t>
      </w:r>
    </w:p>
    <w:p w:rsidR="00851231" w:rsidRPr="00D57E66" w:rsidRDefault="00851231" w:rsidP="00851231">
      <w:pPr>
        <w:contextualSpacing/>
        <w:rPr>
          <w:rFonts w:asciiTheme="majorHAnsi" w:hAnsiTheme="majorHAnsi" w:cs="Aparajita"/>
          <w:sz w:val="24"/>
          <w:szCs w:val="24"/>
          <w:shd w:val="clear" w:color="auto" w:fill="FFFFFF"/>
        </w:rPr>
      </w:pPr>
      <w:r w:rsidRPr="00D57E66">
        <w:rPr>
          <w:rFonts w:asciiTheme="majorHAnsi" w:hAnsiTheme="majorHAnsi" w:cs="Aparajita"/>
          <w:sz w:val="24"/>
          <w:szCs w:val="24"/>
          <w:shd w:val="clear" w:color="auto" w:fill="FFFFFF"/>
        </w:rPr>
        <w:t>Freud, S., “Sobre la p</w:t>
      </w:r>
      <w:r>
        <w:rPr>
          <w:rFonts w:asciiTheme="majorHAnsi" w:hAnsiTheme="majorHAnsi" w:cs="Aparajita"/>
          <w:sz w:val="24"/>
          <w:szCs w:val="24"/>
          <w:shd w:val="clear" w:color="auto" w:fill="FFFFFF"/>
        </w:rPr>
        <w:t xml:space="preserve">sicoterapia de la histeria”. AE. T. 2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Lacan, J Conferencia “Lo real, lo simbólico y lo imaginario” 1953</w:t>
      </w:r>
      <w:r>
        <w:rPr>
          <w:rFonts w:asciiTheme="majorHAnsi" w:hAnsiTheme="majorHAnsi" w:cs="Aparajita"/>
          <w:sz w:val="24"/>
          <w:szCs w:val="24"/>
        </w:rPr>
        <w:t xml:space="preserve"> </w:t>
      </w:r>
      <w:hyperlink r:id="rId8" w:history="1">
        <w:r>
          <w:rPr>
            <w:rStyle w:val="Hipervnculo"/>
          </w:rPr>
          <w:t>https://psicopatologia1unlp.com.ar/bibliografia/seminario-lacan/Lo-simbolico-lo-imaginario-y-lo-real.pdf</w:t>
        </w:r>
      </w:hyperlink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Lacan, J “Discurso de Roma” en “Otros Escritos” Paidós 1953</w:t>
      </w:r>
    </w:p>
    <w:p w:rsidR="00851231" w:rsidRPr="005F0512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“Breve introducción al más allá del Edipo</w:t>
      </w:r>
      <w:r w:rsidRPr="005F0512">
        <w:rPr>
          <w:rFonts w:asciiTheme="majorHAnsi" w:hAnsiTheme="majorHAnsi" w:cs="Aparajita"/>
          <w:sz w:val="24"/>
          <w:szCs w:val="24"/>
        </w:rPr>
        <w:t xml:space="preserve">” </w:t>
      </w:r>
      <w:r w:rsidRPr="005F0512">
        <w:rPr>
          <w:rFonts w:asciiTheme="majorHAnsi" w:hAnsiTheme="majorHAnsi" w:cs="Open Sans"/>
          <w:sz w:val="24"/>
          <w:szCs w:val="24"/>
          <w:shd w:val="clear" w:color="auto" w:fill="FFFFFF"/>
        </w:rPr>
        <w:t>en: Del Edipo a la sexuación, Paidós-ICBA, Bs. As. 2001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 A “El hueso de un análisis” Ed Tres Haches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</w:rPr>
        <w:t>Miller, J</w:t>
      </w:r>
      <w:r>
        <w:rPr>
          <w:rFonts w:asciiTheme="majorHAnsi" w:hAnsiTheme="majorHAnsi" w:cs="Aparajita"/>
          <w:sz w:val="24"/>
          <w:szCs w:val="24"/>
        </w:rPr>
        <w:t xml:space="preserve"> </w:t>
      </w:r>
      <w:r w:rsidRPr="00EA0B1C">
        <w:rPr>
          <w:rFonts w:asciiTheme="majorHAnsi" w:hAnsiTheme="majorHAnsi" w:cs="Aparajita"/>
          <w:sz w:val="24"/>
          <w:szCs w:val="24"/>
        </w:rPr>
        <w:t xml:space="preserve">A </w:t>
      </w:r>
      <w:r w:rsidRPr="00FE0FFC">
        <w:rPr>
          <w:rFonts w:asciiTheme="majorHAnsi" w:hAnsiTheme="majorHAnsi"/>
          <w:sz w:val="24"/>
          <w:szCs w:val="24"/>
        </w:rPr>
        <w:t xml:space="preserve">Biología </w:t>
      </w:r>
      <w:proofErr w:type="spellStart"/>
      <w:r w:rsidRPr="00FE0FFC">
        <w:rPr>
          <w:rFonts w:asciiTheme="majorHAnsi" w:hAnsiTheme="majorHAnsi"/>
          <w:sz w:val="24"/>
          <w:szCs w:val="24"/>
        </w:rPr>
        <w:t>lacaniana</w:t>
      </w:r>
      <w:proofErr w:type="spellEnd"/>
      <w:r w:rsidRPr="00FE0FFC">
        <w:rPr>
          <w:rFonts w:asciiTheme="majorHAnsi" w:hAnsiTheme="majorHAnsi"/>
          <w:sz w:val="24"/>
          <w:szCs w:val="24"/>
        </w:rPr>
        <w:t xml:space="preserve"> y acontecimiento de cuerpo</w:t>
      </w:r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Cap</w:t>
      </w:r>
      <w:proofErr w:type="spellEnd"/>
      <w:r>
        <w:rPr>
          <w:rFonts w:asciiTheme="majorHAnsi" w:hAnsiTheme="majorHAnsi"/>
          <w:sz w:val="24"/>
          <w:szCs w:val="24"/>
        </w:rPr>
        <w:t xml:space="preserve"> II punto 3. Colección Diva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  <w:u w:val="single"/>
        </w:rPr>
        <w:t>Bibliografía</w:t>
      </w:r>
      <w:r w:rsidRPr="00D834E0">
        <w:rPr>
          <w:rFonts w:asciiTheme="majorHAnsi" w:hAnsiTheme="majorHAnsi" w:cs="Aparajita"/>
          <w:sz w:val="24"/>
          <w:szCs w:val="24"/>
        </w:rPr>
        <w:t xml:space="preserve"> </w:t>
      </w:r>
      <w:r>
        <w:rPr>
          <w:rFonts w:asciiTheme="majorHAnsi" w:hAnsiTheme="majorHAnsi" w:cs="Aparajita"/>
          <w:sz w:val="24"/>
          <w:szCs w:val="24"/>
        </w:rPr>
        <w:t xml:space="preserve"> </w:t>
      </w:r>
      <w:r w:rsidRPr="00EA0B1C">
        <w:rPr>
          <w:rFonts w:asciiTheme="majorHAnsi" w:hAnsiTheme="majorHAnsi" w:cs="Aparajita"/>
          <w:sz w:val="24"/>
          <w:szCs w:val="24"/>
          <w:u w:val="single"/>
        </w:rPr>
        <w:t>Complementaria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proofErr w:type="spellStart"/>
      <w:r w:rsidRPr="00EA0B1C">
        <w:rPr>
          <w:rFonts w:asciiTheme="majorHAnsi" w:hAnsiTheme="majorHAnsi" w:cs="Aparajita"/>
          <w:sz w:val="24"/>
          <w:szCs w:val="24"/>
        </w:rPr>
        <w:t>Brodsky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, G “Mi cuerpo y yo” en “El cuerpo hablante”. </w:t>
      </w:r>
      <w:r w:rsidRPr="00EA0B1C">
        <w:rPr>
          <w:rFonts w:asciiTheme="majorHAnsi" w:hAnsiTheme="majorHAnsi" w:cs="Aparajita"/>
          <w:i/>
          <w:sz w:val="24"/>
          <w:szCs w:val="24"/>
        </w:rPr>
        <w:t xml:space="preserve">Parletre, </w:t>
      </w:r>
      <w:proofErr w:type="spellStart"/>
      <w:r w:rsidRPr="00EA0B1C">
        <w:rPr>
          <w:rFonts w:asciiTheme="majorHAnsi" w:hAnsiTheme="majorHAnsi" w:cs="Aparajita"/>
          <w:i/>
          <w:sz w:val="24"/>
          <w:szCs w:val="24"/>
        </w:rPr>
        <w:t>sinthome</w:t>
      </w:r>
      <w:proofErr w:type="spellEnd"/>
      <w:r w:rsidRPr="00EA0B1C">
        <w:rPr>
          <w:rFonts w:asciiTheme="majorHAnsi" w:hAnsiTheme="majorHAnsi" w:cs="Aparajita"/>
          <w:i/>
          <w:sz w:val="24"/>
          <w:szCs w:val="24"/>
        </w:rPr>
        <w:t xml:space="preserve">, escabel. </w:t>
      </w:r>
      <w:r w:rsidRPr="00EA0B1C">
        <w:rPr>
          <w:rFonts w:asciiTheme="majorHAnsi" w:hAnsiTheme="majorHAnsi" w:cs="Aparajita"/>
          <w:sz w:val="24"/>
          <w:szCs w:val="24"/>
        </w:rPr>
        <w:t>Comité de acción de la Escuela Una. Ed Grama.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proofErr w:type="spellStart"/>
      <w:r w:rsidRPr="00EA0B1C">
        <w:rPr>
          <w:rFonts w:asciiTheme="majorHAnsi" w:hAnsiTheme="majorHAnsi" w:cs="Aparajita"/>
          <w:sz w:val="24"/>
          <w:szCs w:val="24"/>
        </w:rPr>
        <w:t>Tarrab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, M “Notas sobre el cuerpo”  </w:t>
      </w:r>
      <w:hyperlink r:id="rId9" w:history="1">
        <w:r w:rsidRPr="00EA0B1C">
          <w:rPr>
            <w:rStyle w:val="Hipervnculo"/>
            <w:rFonts w:asciiTheme="majorHAnsi" w:hAnsiTheme="majorHAnsi" w:cs="Aparajita"/>
            <w:sz w:val="24"/>
            <w:szCs w:val="24"/>
          </w:rPr>
          <w:t>http://pepsic.bvsalud.org/scielo.php?script=sci_arttext&amp;pid=S2072-06962004000100016</w:t>
        </w:r>
      </w:hyperlink>
    </w:p>
    <w:p w:rsidR="00F63B8D" w:rsidRDefault="00F63B8D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F63B8D" w:rsidRDefault="00F63B8D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F63B8D" w:rsidRDefault="00F63B8D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F63B8D" w:rsidRDefault="00F63B8D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F63B8D" w:rsidRDefault="00F63B8D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F63B8D" w:rsidRDefault="00F63B8D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F63B8D" w:rsidRDefault="00F63B8D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Pr="00306B2B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C4349F">
        <w:rPr>
          <w:rFonts w:asciiTheme="majorHAnsi" w:hAnsiTheme="majorHAnsi" w:cs="Aparajita"/>
          <w:b/>
          <w:sz w:val="24"/>
          <w:szCs w:val="24"/>
          <w:u w:val="single"/>
        </w:rPr>
        <w:t>Clase 3</w:t>
      </w:r>
      <w:r w:rsidRPr="00306B2B">
        <w:rPr>
          <w:rFonts w:asciiTheme="majorHAnsi" w:hAnsiTheme="majorHAnsi" w:cs="Aparajita"/>
          <w:b/>
          <w:sz w:val="24"/>
          <w:szCs w:val="24"/>
        </w:rPr>
        <w:t xml:space="preserve">                                                                29 y 30 de Mayo</w:t>
      </w: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</w:rPr>
      </w:pPr>
    </w:p>
    <w:p w:rsidR="00851231" w:rsidRPr="00306B2B" w:rsidRDefault="00851231" w:rsidP="00851231">
      <w:pPr>
        <w:pStyle w:val="Default"/>
        <w:contextualSpacing/>
        <w:rPr>
          <w:rFonts w:asciiTheme="majorHAnsi" w:hAnsiTheme="majorHAnsi" w:cs="Aparajita"/>
          <w:b/>
          <w:color w:val="FF0000"/>
        </w:rPr>
      </w:pP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</w:rPr>
      </w:pPr>
    </w:p>
    <w:p w:rsidR="00851231" w:rsidRPr="00EA0B1C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</w:rPr>
        <w:t xml:space="preserve">Síntoma en Freud. Síntoma en Lacan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El síntoma como escritura.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Síntoma como mensaje cifrado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El síntoma conversivo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Síntoma en el obsesivo. La prevalencia del Yo: Goce del espectáculo.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cuerpo y su relación con el falo.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El cuerpo enfermo de la verdad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  <w:u w:val="single"/>
        </w:rPr>
        <w:t>Bibliografía</w:t>
      </w:r>
    </w:p>
    <w:p w:rsidR="00851231" w:rsidRPr="00EA0B1C" w:rsidRDefault="00851231" w:rsidP="00851231">
      <w:pPr>
        <w:spacing w:line="360" w:lineRule="auto"/>
        <w:ind w:firstLine="709"/>
        <w:contextualSpacing/>
        <w:jc w:val="both"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. 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Freud, S. (1886). Observación de un caso severo de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hemianestesia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 en un varón histérico. Tomo I, AE. 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 xml:space="preserve">Freud, S </w:t>
      </w:r>
      <w:r w:rsidRPr="00EA0B1C">
        <w:rPr>
          <w:rFonts w:asciiTheme="majorHAnsi" w:hAnsiTheme="majorHAnsi" w:cs="Aparajita"/>
          <w:sz w:val="24"/>
          <w:szCs w:val="24"/>
        </w:rPr>
        <w:t xml:space="preserve"> Algunas consideraciones con miras a un estudio comparativo de las parálisis </w:t>
      </w:r>
      <w:r>
        <w:rPr>
          <w:rFonts w:asciiTheme="majorHAnsi" w:hAnsiTheme="majorHAnsi" w:cs="Aparajita"/>
          <w:sz w:val="24"/>
          <w:szCs w:val="24"/>
        </w:rPr>
        <w:t>motrices orgánicas e histéricas. (1893) AE. T 1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</w:rPr>
        <w:t xml:space="preserve">Freud, S  </w:t>
      </w:r>
      <w:r w:rsidRPr="00EA0B1C">
        <w:rPr>
          <w:rFonts w:asciiTheme="majorHAnsi" w:hAnsiTheme="majorHAnsi" w:cs="Aparajita"/>
          <w:sz w:val="24"/>
          <w:szCs w:val="24"/>
        </w:rPr>
        <w:t xml:space="preserve">Historial Clínico: Elizabeth Von R. (1893). </w:t>
      </w:r>
      <w:r>
        <w:rPr>
          <w:rFonts w:asciiTheme="majorHAnsi" w:hAnsiTheme="majorHAnsi" w:cs="Aparajita"/>
          <w:sz w:val="24"/>
          <w:szCs w:val="24"/>
        </w:rPr>
        <w:t xml:space="preserve"> AE </w:t>
      </w:r>
      <w:r w:rsidRPr="00EA0B1C">
        <w:rPr>
          <w:rFonts w:asciiTheme="majorHAnsi" w:hAnsiTheme="majorHAnsi" w:cs="Aparajita"/>
          <w:sz w:val="24"/>
          <w:szCs w:val="24"/>
        </w:rPr>
        <w:t xml:space="preserve">Tomo 2. 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Freud, S.: Sobre el mecanismo psíquico de fenómenos histéric</w:t>
      </w:r>
      <w:r>
        <w:rPr>
          <w:rFonts w:asciiTheme="majorHAnsi" w:hAnsiTheme="majorHAnsi" w:cs="Aparajita"/>
          <w:sz w:val="24"/>
          <w:szCs w:val="24"/>
        </w:rPr>
        <w:t>os (1893) AE  Tomos 2 y 3.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Freud, S “Fragmento de análisis de un caso de histeria” (1901-1905) AE. Tomo 7</w:t>
      </w:r>
    </w:p>
    <w:p w:rsidR="00851231" w:rsidRPr="00EA0B1C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</w:rPr>
        <w:t>Freud, S  “</w:t>
      </w:r>
      <w:r w:rsidRPr="00EA0B1C">
        <w:rPr>
          <w:rFonts w:asciiTheme="majorHAnsi" w:hAnsiTheme="majorHAnsi" w:cs="Aparajita"/>
          <w:sz w:val="24"/>
          <w:szCs w:val="24"/>
        </w:rPr>
        <w:t>Las fantasías histéricas y su relación con la bisexualidad</w:t>
      </w:r>
      <w:r>
        <w:rPr>
          <w:rFonts w:asciiTheme="majorHAnsi" w:hAnsiTheme="majorHAnsi" w:cs="Aparajita"/>
        </w:rPr>
        <w:t>”</w:t>
      </w:r>
      <w:r>
        <w:rPr>
          <w:rFonts w:asciiTheme="majorHAnsi" w:hAnsiTheme="majorHAnsi" w:cs="Aparajita"/>
          <w:sz w:val="24"/>
          <w:szCs w:val="24"/>
        </w:rPr>
        <w:t xml:space="preserve"> (1909). AE Tomo 9. </w:t>
      </w:r>
    </w:p>
    <w:p w:rsidR="00851231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Freud, S.</w:t>
      </w:r>
      <w:r w:rsidRPr="00EA0B1C">
        <w:rPr>
          <w:rFonts w:asciiTheme="majorHAnsi" w:hAnsiTheme="majorHAnsi" w:cs="Aparajita"/>
          <w:sz w:val="24"/>
          <w:szCs w:val="24"/>
        </w:rPr>
        <w:t xml:space="preserve"> Concepto psicoanalítico de las perturbaciones psicógenas de la visión. </w:t>
      </w:r>
      <w:r>
        <w:rPr>
          <w:rFonts w:asciiTheme="majorHAnsi" w:hAnsiTheme="majorHAnsi" w:cs="Aparajita"/>
          <w:sz w:val="24"/>
          <w:szCs w:val="24"/>
        </w:rPr>
        <w:t>(1910) A E. Tomo 11</w:t>
      </w:r>
    </w:p>
    <w:p w:rsidR="00851231" w:rsidRPr="00EA0B1C" w:rsidRDefault="00851231" w:rsidP="00851231">
      <w:pPr>
        <w:spacing w:line="360" w:lineRule="auto"/>
        <w:contextualSpacing/>
        <w:jc w:val="both"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Freud, S. (1913). La predisposición a la ne</w:t>
      </w:r>
      <w:r>
        <w:rPr>
          <w:rFonts w:asciiTheme="majorHAnsi" w:hAnsiTheme="majorHAnsi" w:cs="Aparajita"/>
          <w:sz w:val="24"/>
          <w:szCs w:val="24"/>
        </w:rPr>
        <w:t>urosis obsesiva. AE Tomo 12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Freud, S Los caminos de la formación del síntoma (19</w:t>
      </w:r>
      <w:r>
        <w:rPr>
          <w:rFonts w:asciiTheme="majorHAnsi" w:hAnsiTheme="majorHAnsi" w:cs="Aparajita"/>
          <w:sz w:val="24"/>
          <w:szCs w:val="24"/>
        </w:rPr>
        <w:t>17). Tomo 16. AE.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 xml:space="preserve">Lacan, J Seminario 16 “De un Otro al otro” </w:t>
      </w:r>
      <w:proofErr w:type="spellStart"/>
      <w:r>
        <w:rPr>
          <w:rFonts w:asciiTheme="majorHAnsi" w:hAnsiTheme="majorHAnsi" w:cs="Aparajita"/>
          <w:sz w:val="24"/>
          <w:szCs w:val="24"/>
        </w:rPr>
        <w:t>cap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 XXI. Paidós,  p. 304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 xml:space="preserve">Lacan, J Seminario 17 “El reverso del psicoanálisis” </w:t>
      </w:r>
      <w:proofErr w:type="spellStart"/>
      <w:r>
        <w:rPr>
          <w:rFonts w:asciiTheme="majorHAnsi" w:hAnsiTheme="majorHAnsi" w:cs="Aparajita"/>
          <w:sz w:val="24"/>
          <w:szCs w:val="24"/>
        </w:rPr>
        <w:t>Caps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Aparajita"/>
          <w:sz w:val="24"/>
          <w:szCs w:val="24"/>
        </w:rPr>
        <w:t>V ,</w:t>
      </w:r>
      <w:proofErr w:type="gramEnd"/>
      <w:r>
        <w:rPr>
          <w:rFonts w:asciiTheme="majorHAnsi" w:hAnsiTheme="majorHAnsi" w:cs="Aparajita"/>
          <w:sz w:val="24"/>
          <w:szCs w:val="24"/>
        </w:rPr>
        <w:t xml:space="preserve"> VI y VII. Paidós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 xml:space="preserve">Lacan, J Seminario 18 “De un discurso que no fuera del semblante” </w:t>
      </w:r>
      <w:proofErr w:type="spellStart"/>
      <w:r>
        <w:rPr>
          <w:rFonts w:asciiTheme="majorHAnsi" w:hAnsiTheme="majorHAnsi" w:cs="Aparajita"/>
          <w:sz w:val="24"/>
          <w:szCs w:val="24"/>
        </w:rPr>
        <w:t>Cap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 X. Paidós p.  156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Lacan, J.: La significación del falo (1958) Pág. 672-674.En Escritos II. Siglo XXI editores.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Lacan, J.: Subversión del sujeto y dialéctica del deseo en el inconsciente freudiano (1960)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Pág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>: 782. En Escritos II. Siglo XXI editores.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Miller, JA </w:t>
      </w:r>
      <w:r w:rsidRPr="00FE0FFC">
        <w:rPr>
          <w:rFonts w:asciiTheme="majorHAnsi" w:hAnsiTheme="majorHAnsi"/>
          <w:sz w:val="24"/>
          <w:szCs w:val="24"/>
        </w:rPr>
        <w:t xml:space="preserve">Biología </w:t>
      </w:r>
      <w:proofErr w:type="spellStart"/>
      <w:r w:rsidRPr="00FE0FFC">
        <w:rPr>
          <w:rFonts w:asciiTheme="majorHAnsi" w:hAnsiTheme="majorHAnsi"/>
          <w:sz w:val="24"/>
          <w:szCs w:val="24"/>
        </w:rPr>
        <w:t>lacaniana</w:t>
      </w:r>
      <w:proofErr w:type="spellEnd"/>
      <w:r w:rsidRPr="00FE0FFC">
        <w:rPr>
          <w:rFonts w:asciiTheme="majorHAnsi" w:hAnsiTheme="majorHAnsi"/>
          <w:sz w:val="24"/>
          <w:szCs w:val="24"/>
        </w:rPr>
        <w:t xml:space="preserve"> y acontecimiento de cuerpo</w:t>
      </w:r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Cap</w:t>
      </w:r>
      <w:proofErr w:type="spellEnd"/>
      <w:r>
        <w:rPr>
          <w:rFonts w:asciiTheme="majorHAnsi" w:hAnsiTheme="majorHAnsi"/>
          <w:sz w:val="24"/>
          <w:szCs w:val="24"/>
        </w:rPr>
        <w:t xml:space="preserve"> IV punto3. Colección Diva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lastRenderedPageBreak/>
        <w:t>Miller, JA La experiencia de lo real en la cura psicoanalítica (1998 – 1999). Editorial Paidós, Buenos Aires, 2008 p 363, 373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Miller, J A y otros, “Embrollos del cuerpo”. II La Conversación, punto 2 Medicina y psicoanálisis, Caso: “El síndrome de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táper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”,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Isabelle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Cordier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>, p.45</w:t>
      </w:r>
      <w:r>
        <w:rPr>
          <w:rFonts w:asciiTheme="majorHAnsi" w:hAnsiTheme="majorHAnsi" w:cs="Aparajita"/>
          <w:sz w:val="24"/>
          <w:szCs w:val="24"/>
        </w:rPr>
        <w:t>, 103</w:t>
      </w:r>
      <w:r w:rsidRPr="00EA0B1C">
        <w:rPr>
          <w:rFonts w:asciiTheme="majorHAnsi" w:hAnsiTheme="majorHAnsi" w:cs="Aparajita"/>
          <w:sz w:val="24"/>
          <w:szCs w:val="24"/>
        </w:rPr>
        <w:t>- Ed Paidós- 2012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  <w:u w:val="single"/>
        </w:rPr>
        <w:t>Bibliografía Complementaria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Castrillo, D “El estatuto del cuerpo en psicoanálisis”  </w:t>
      </w:r>
      <w:hyperlink r:id="rId10" w:history="1">
        <w:r w:rsidRPr="00EA0B1C">
          <w:rPr>
            <w:rStyle w:val="Hipervnculo"/>
            <w:rFonts w:asciiTheme="majorHAnsi" w:hAnsiTheme="majorHAnsi" w:cs="Aparajita"/>
            <w:sz w:val="24"/>
            <w:szCs w:val="24"/>
          </w:rPr>
          <w:t>https://nucep.com/publicaciones/el-estatuto-del-cuerpo-en-psicoanalisis/</w:t>
        </w:r>
      </w:hyperlink>
      <w:r w:rsidRPr="00EA0B1C">
        <w:rPr>
          <w:rFonts w:asciiTheme="majorHAnsi" w:hAnsiTheme="majorHAnsi" w:cs="Aparajita"/>
          <w:sz w:val="24"/>
          <w:szCs w:val="24"/>
        </w:rPr>
        <w:t xml:space="preserve">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Tarrab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>, Mauricio: “En las huellas del síntoma”. Grama ediciones.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  <w:r w:rsidRPr="00C4349F">
        <w:rPr>
          <w:rFonts w:asciiTheme="majorHAnsi" w:hAnsiTheme="majorHAnsi" w:cs="Aparajita"/>
          <w:b/>
          <w:sz w:val="24"/>
          <w:szCs w:val="24"/>
          <w:u w:val="single"/>
        </w:rPr>
        <w:t>Clase 4</w:t>
      </w:r>
      <w:r w:rsidRPr="00907D4B">
        <w:rPr>
          <w:rFonts w:asciiTheme="majorHAnsi" w:hAnsiTheme="majorHAnsi" w:cs="Aparajita"/>
          <w:b/>
          <w:sz w:val="24"/>
          <w:szCs w:val="24"/>
        </w:rPr>
        <w:t xml:space="preserve">                                      </w:t>
      </w:r>
      <w:r w:rsidRPr="003448C4">
        <w:rPr>
          <w:rFonts w:asciiTheme="majorHAnsi" w:hAnsiTheme="majorHAnsi" w:cs="Aparajita"/>
          <w:b/>
          <w:sz w:val="24"/>
          <w:szCs w:val="24"/>
        </w:rPr>
        <w:t>26 y 27 de Junio</w:t>
      </w: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Lo que escapa del espejo.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Un objeto que cae del cuerpo como resto.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Estructura  de borde.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Cuerpo del objeto a sin forma</w:t>
      </w:r>
      <w:r>
        <w:rPr>
          <w:rFonts w:asciiTheme="majorHAnsi" w:hAnsiTheme="majorHAnsi" w:cs="Aparajita"/>
          <w:sz w:val="24"/>
          <w:szCs w:val="24"/>
        </w:rPr>
        <w:t>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Las zonas erógenas conmemoran un goce.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Zona erógena y objeto causa.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El cuerpo fragmentado de las pulsiones parciales.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Pulsión. Los cortes de la pulsión.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 angustia es el corte.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No sin tenerlo: el objeto.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Entrada del significante en lo real.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Si</w:t>
      </w:r>
      <w:r>
        <w:rPr>
          <w:rFonts w:asciiTheme="majorHAnsi" w:hAnsiTheme="majorHAnsi" w:cs="Aparajita"/>
          <w:sz w:val="24"/>
          <w:szCs w:val="24"/>
        </w:rPr>
        <w:t xml:space="preserve">gnificante encarnado.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Vínculo radical de la angustia con el objeto que cae: "su función es ser el resto del sujeto, resto como real”.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Estatuto real de los objetos: objetos separables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A57453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A57453">
        <w:rPr>
          <w:rFonts w:asciiTheme="majorHAnsi" w:hAnsiTheme="majorHAnsi" w:cs="Aparajita"/>
          <w:sz w:val="24"/>
          <w:szCs w:val="24"/>
          <w:u w:val="single"/>
        </w:rPr>
        <w:t>Bibliografía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Freud, S “La pulsión y sus destinos”</w:t>
      </w:r>
      <w:r>
        <w:rPr>
          <w:rFonts w:asciiTheme="majorHAnsi" w:hAnsiTheme="majorHAnsi" w:cs="Aparajita"/>
          <w:sz w:val="24"/>
          <w:szCs w:val="24"/>
        </w:rPr>
        <w:t>. AE. Tomo 14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Freud, S</w:t>
      </w:r>
      <w:r>
        <w:rPr>
          <w:rFonts w:asciiTheme="majorHAnsi" w:hAnsiTheme="majorHAnsi" w:cs="Aparajita"/>
          <w:sz w:val="24"/>
          <w:szCs w:val="24"/>
        </w:rPr>
        <w:t xml:space="preserve"> Conferencia “La angustia” AE. Tomo 16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Freud, S</w:t>
      </w:r>
      <w:r>
        <w:rPr>
          <w:rFonts w:asciiTheme="majorHAnsi" w:hAnsiTheme="majorHAnsi" w:cs="Aparajita"/>
          <w:sz w:val="24"/>
          <w:szCs w:val="24"/>
        </w:rPr>
        <w:t xml:space="preserve"> “Inhibición síntoma y angustia” AE. Tomo 20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Lacan, J Seminario 10, “La angustia” (Capítulos 1 al 4</w:t>
      </w:r>
      <w:r>
        <w:rPr>
          <w:rFonts w:asciiTheme="majorHAnsi" w:hAnsiTheme="majorHAnsi" w:cs="Aparajita"/>
          <w:sz w:val="24"/>
          <w:szCs w:val="24"/>
        </w:rPr>
        <w:t xml:space="preserve">, 7 y 8), </w:t>
      </w:r>
      <w:r w:rsidRPr="00EA0B1C">
        <w:rPr>
          <w:rFonts w:asciiTheme="majorHAnsi" w:hAnsiTheme="majorHAnsi" w:cs="Aparajita"/>
          <w:sz w:val="24"/>
          <w:szCs w:val="24"/>
        </w:rPr>
        <w:t xml:space="preserve"> apartado “Las cinco formas del objeto” (Capítulos del 16 al 20)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lastRenderedPageBreak/>
        <w:t xml:space="preserve">Miller, J A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Donc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>. La lógica de la cura (1993 – 1994). Editorial Paidós, Buenos Aires, 2011 p 155,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Miller, J A “La angustia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lacaniana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” </w:t>
      </w:r>
      <w:r>
        <w:rPr>
          <w:rFonts w:asciiTheme="majorHAnsi" w:hAnsiTheme="majorHAnsi" w:cs="Aparajita"/>
          <w:sz w:val="24"/>
          <w:szCs w:val="24"/>
        </w:rPr>
        <w:t>p 22, 23, 32, 33,34 y 35 Paidós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Miller, J A,  Curso “</w:t>
      </w:r>
      <w:proofErr w:type="spellStart"/>
      <w:r>
        <w:rPr>
          <w:rFonts w:asciiTheme="majorHAnsi" w:hAnsiTheme="majorHAnsi" w:cs="Aparajita"/>
          <w:sz w:val="24"/>
          <w:szCs w:val="24"/>
        </w:rPr>
        <w:t>Extimidad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” Capítulo XIV “De la imagen al goce” p. 254-255, </w:t>
      </w:r>
      <w:proofErr w:type="spellStart"/>
      <w:r>
        <w:rPr>
          <w:rFonts w:asciiTheme="majorHAnsi" w:hAnsiTheme="majorHAnsi" w:cs="Aparajita"/>
          <w:sz w:val="24"/>
          <w:szCs w:val="24"/>
        </w:rPr>
        <w:t>Cap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 XV “Las trasmutaciones del objeto a”. Paidós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Pr="003448C4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  <w:r w:rsidRPr="003448C4">
        <w:rPr>
          <w:rFonts w:asciiTheme="majorHAnsi" w:hAnsiTheme="majorHAnsi" w:cs="Aparajita"/>
          <w:b/>
          <w:sz w:val="24"/>
          <w:szCs w:val="24"/>
          <w:u w:val="single"/>
        </w:rPr>
        <w:t>Clase 5</w:t>
      </w:r>
      <w:r w:rsidRPr="003448C4">
        <w:rPr>
          <w:rFonts w:asciiTheme="majorHAnsi" w:hAnsiTheme="majorHAnsi" w:cs="Aparajita"/>
          <w:b/>
          <w:sz w:val="24"/>
          <w:szCs w:val="24"/>
        </w:rPr>
        <w:t xml:space="preserve">                                           </w:t>
      </w:r>
      <w:r>
        <w:rPr>
          <w:rFonts w:asciiTheme="majorHAnsi" w:hAnsiTheme="majorHAnsi" w:cs="Aparajita"/>
          <w:b/>
          <w:sz w:val="24"/>
          <w:szCs w:val="24"/>
        </w:rPr>
        <w:t>24 y 25 de Julio</w:t>
      </w:r>
    </w:p>
    <w:p w:rsidR="00851231" w:rsidRPr="00C4349F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  <w:shd w:val="clear" w:color="auto" w:fill="FFFFFF"/>
        </w:rPr>
      </w:pP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  <w:shd w:val="clear" w:color="auto" w:fill="FFFFFF"/>
        </w:rPr>
      </w:pPr>
    </w:p>
    <w:p w:rsidR="00851231" w:rsidRPr="00EA0B1C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  <w:shd w:val="clear" w:color="auto" w:fill="FFFFFF"/>
        </w:rPr>
        <w:t>El cuerpo y la libido en las operaciones de alienación y separación</w:t>
      </w:r>
    </w:p>
    <w:p w:rsidR="00851231" w:rsidRPr="00EA0B1C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  <w:shd w:val="clear" w:color="auto" w:fill="FFFFFF"/>
        </w:rPr>
        <w:t>Cuerpo, desierto de goce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Desmontaje de la pulsión.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Una satisfacción paradójica.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Toda pulsión es parcial. </w:t>
      </w:r>
    </w:p>
    <w:p w:rsidR="00851231" w:rsidRPr="00A57453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Los circuitos de la pulsión.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El aparejo del cuerpo.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  <w:u w:val="single"/>
        </w:rPr>
        <w:t>Bibliografía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/>
          <w:sz w:val="24"/>
          <w:szCs w:val="24"/>
        </w:rPr>
      </w:pPr>
      <w:r w:rsidRPr="00EB55B4">
        <w:rPr>
          <w:rFonts w:asciiTheme="majorHAnsi" w:hAnsiTheme="majorHAnsi"/>
          <w:sz w:val="24"/>
          <w:szCs w:val="24"/>
        </w:rPr>
        <w:t>Freud, Sigmund. Tres ensayos de teoría sexual y otras obras (</w:t>
      </w:r>
      <w:r>
        <w:rPr>
          <w:rFonts w:asciiTheme="majorHAnsi" w:hAnsiTheme="majorHAnsi"/>
          <w:sz w:val="24"/>
          <w:szCs w:val="24"/>
        </w:rPr>
        <w:t>1901 – 1905). A E</w:t>
      </w:r>
      <w:r w:rsidRPr="00EB55B4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Tomo 7</w:t>
      </w:r>
      <w:r w:rsidRPr="00EB55B4">
        <w:rPr>
          <w:rFonts w:asciiTheme="majorHAnsi" w:hAnsiTheme="majorHAnsi"/>
          <w:sz w:val="24"/>
          <w:szCs w:val="24"/>
        </w:rPr>
        <w:t>.</w:t>
      </w:r>
    </w:p>
    <w:p w:rsidR="00851231" w:rsidRPr="00EB55B4" w:rsidRDefault="00851231" w:rsidP="00851231">
      <w:pPr>
        <w:contextualSpacing/>
        <w:rPr>
          <w:rFonts w:asciiTheme="majorHAnsi" w:hAnsiTheme="majorHAnsi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Freud, S “La pulsión y sus destinos”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B55B4">
        <w:rPr>
          <w:rFonts w:asciiTheme="majorHAnsi" w:hAnsiTheme="majorHAnsi"/>
          <w:sz w:val="24"/>
          <w:szCs w:val="24"/>
        </w:rPr>
        <w:t>Lacan, J. (2013). "Posición del inconsciente", Escritos II, Editorial Biblioteca Nueva. Siglo XXI Editores. Madrid. Pág. 794.</w:t>
      </w:r>
      <w:r w:rsidRPr="00EB55B4">
        <w:rPr>
          <w:rFonts w:asciiTheme="majorHAnsi" w:hAnsiTheme="majorHAnsi"/>
          <w:sz w:val="24"/>
          <w:szCs w:val="24"/>
        </w:rPr>
        <w:br/>
      </w:r>
      <w:r w:rsidRPr="00EA0B1C">
        <w:rPr>
          <w:rFonts w:asciiTheme="majorHAnsi" w:hAnsiTheme="majorHAnsi" w:cs="Aparajita"/>
          <w:sz w:val="24"/>
          <w:szCs w:val="24"/>
        </w:rPr>
        <w:t xml:space="preserve">Lacan, J Seminario 11 “Los cuatro conceptos fundamentales del psicoanálisis”. </w:t>
      </w:r>
      <w:proofErr w:type="spellStart"/>
      <w:r>
        <w:rPr>
          <w:rFonts w:asciiTheme="majorHAnsi" w:hAnsiTheme="majorHAnsi" w:cs="Aparajita"/>
          <w:sz w:val="24"/>
          <w:szCs w:val="24"/>
        </w:rPr>
        <w:t>Caps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 12, 13, 14, 15, 16, 17. </w:t>
      </w:r>
      <w:r w:rsidRPr="00EA0B1C">
        <w:rPr>
          <w:rFonts w:asciiTheme="majorHAnsi" w:hAnsiTheme="majorHAnsi" w:cs="Aparajita"/>
          <w:sz w:val="24"/>
          <w:szCs w:val="24"/>
        </w:rPr>
        <w:t>Paidós</w:t>
      </w:r>
      <w:r>
        <w:rPr>
          <w:rFonts w:asciiTheme="majorHAnsi" w:hAnsiTheme="majorHAnsi" w:cs="Aparajita"/>
          <w:sz w:val="24"/>
          <w:szCs w:val="24"/>
        </w:rPr>
        <w:t xml:space="preserve"> </w:t>
      </w:r>
    </w:p>
    <w:p w:rsidR="00851231" w:rsidRDefault="00851231" w:rsidP="00851231">
      <w:pPr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Miller, J. –A. (1988). “Los signos del goce”. </w:t>
      </w:r>
      <w:r w:rsidRPr="00EB55B4">
        <w:rPr>
          <w:rFonts w:asciiTheme="majorHAnsi" w:hAnsiTheme="majorHAnsi"/>
          <w:sz w:val="24"/>
          <w:szCs w:val="24"/>
        </w:rPr>
        <w:t>Buenos Aires: Paidós.</w:t>
      </w:r>
    </w:p>
    <w:p w:rsidR="00851231" w:rsidRPr="00EB55B4" w:rsidRDefault="00851231" w:rsidP="00851231">
      <w:pPr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Miller, J. –</w:t>
      </w:r>
      <w:proofErr w:type="spellStart"/>
      <w:r>
        <w:rPr>
          <w:rFonts w:asciiTheme="majorHAnsi" w:hAnsiTheme="majorHAnsi"/>
          <w:sz w:val="24"/>
          <w:szCs w:val="24"/>
        </w:rPr>
        <w:t>A”Los</w:t>
      </w:r>
      <w:proofErr w:type="spellEnd"/>
      <w:r>
        <w:rPr>
          <w:rFonts w:asciiTheme="majorHAnsi" w:hAnsiTheme="majorHAnsi"/>
          <w:sz w:val="24"/>
          <w:szCs w:val="24"/>
        </w:rPr>
        <w:t xml:space="preserve"> seis paradigmas del goce” p 154- 171  en “El lenguaje. Aparato de goce” Colección Diva. 2000</w:t>
      </w:r>
    </w:p>
    <w:p w:rsidR="00851231" w:rsidRDefault="00851231" w:rsidP="00851231">
      <w:pPr>
        <w:contextualSpacing/>
        <w:rPr>
          <w:rFonts w:asciiTheme="majorHAnsi" w:hAnsiTheme="majorHAnsi"/>
          <w:sz w:val="24"/>
          <w:szCs w:val="24"/>
          <w:u w:val="single"/>
        </w:rPr>
      </w:pPr>
    </w:p>
    <w:p w:rsidR="00851231" w:rsidRPr="00EB55B4" w:rsidRDefault="00851231" w:rsidP="00851231">
      <w:pPr>
        <w:contextualSpacing/>
        <w:rPr>
          <w:rFonts w:asciiTheme="majorHAnsi" w:hAnsiTheme="majorHAnsi"/>
          <w:sz w:val="24"/>
          <w:szCs w:val="24"/>
          <w:u w:val="single"/>
        </w:rPr>
      </w:pPr>
      <w:r w:rsidRPr="00EB55B4">
        <w:rPr>
          <w:rFonts w:asciiTheme="majorHAnsi" w:hAnsiTheme="majorHAnsi"/>
          <w:sz w:val="24"/>
          <w:szCs w:val="24"/>
          <w:u w:val="single"/>
        </w:rPr>
        <w:t>Bibliografía complementaria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proofErr w:type="spellStart"/>
      <w:r>
        <w:rPr>
          <w:rFonts w:asciiTheme="majorHAnsi" w:hAnsiTheme="majorHAnsi" w:cs="Aparajita"/>
          <w:sz w:val="24"/>
          <w:szCs w:val="24"/>
        </w:rPr>
        <w:t>Brodsky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, G, “Comentarios del seminario 11”.   </w:t>
      </w:r>
      <w:proofErr w:type="gramStart"/>
      <w:r>
        <w:rPr>
          <w:rFonts w:asciiTheme="majorHAnsi" w:hAnsiTheme="majorHAnsi" w:cs="Aparajita"/>
          <w:sz w:val="24"/>
          <w:szCs w:val="24"/>
        </w:rPr>
        <w:t>ICBA .</w:t>
      </w:r>
      <w:proofErr w:type="gramEnd"/>
      <w:r>
        <w:rPr>
          <w:rFonts w:asciiTheme="majorHAnsi" w:hAnsiTheme="majorHAnsi" w:cs="Aparajita"/>
          <w:sz w:val="24"/>
          <w:szCs w:val="24"/>
        </w:rPr>
        <w:t xml:space="preserve"> Ed Grama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Pr="00907D4B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C4349F">
        <w:rPr>
          <w:rFonts w:asciiTheme="majorHAnsi" w:hAnsiTheme="majorHAnsi" w:cs="Aparajita"/>
          <w:b/>
          <w:sz w:val="24"/>
          <w:szCs w:val="24"/>
          <w:u w:val="single"/>
        </w:rPr>
        <w:t>Clase 6</w:t>
      </w:r>
      <w:r>
        <w:rPr>
          <w:rFonts w:asciiTheme="majorHAnsi" w:hAnsiTheme="majorHAnsi" w:cs="Aparajita"/>
          <w:sz w:val="24"/>
          <w:szCs w:val="24"/>
        </w:rPr>
        <w:t xml:space="preserve">                                      </w:t>
      </w:r>
      <w:r>
        <w:rPr>
          <w:rFonts w:asciiTheme="majorHAnsi" w:hAnsiTheme="majorHAnsi" w:cs="Aparajita"/>
          <w:b/>
          <w:sz w:val="24"/>
          <w:szCs w:val="24"/>
        </w:rPr>
        <w:t>28 y 29 de Agosto</w:t>
      </w:r>
    </w:p>
    <w:p w:rsidR="00851231" w:rsidRDefault="00851231" w:rsidP="00851231">
      <w:pPr>
        <w:contextualSpacing/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C51F20" w:rsidRDefault="00851231" w:rsidP="00851231">
      <w:pPr>
        <w:contextualSpacing/>
        <w:rPr>
          <w:rFonts w:asciiTheme="majorHAnsi" w:hAnsiTheme="majorHAnsi" w:cs="Aparajita"/>
          <w:b/>
          <w:color w:val="FF0000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 xml:space="preserve">Incorporal, incorporación, </w:t>
      </w:r>
      <w:proofErr w:type="spellStart"/>
      <w:r>
        <w:rPr>
          <w:rFonts w:asciiTheme="majorHAnsi" w:hAnsiTheme="majorHAnsi" w:cs="Aparajita"/>
          <w:sz w:val="24"/>
          <w:szCs w:val="24"/>
        </w:rPr>
        <w:t>corpse</w:t>
      </w:r>
      <w:proofErr w:type="spellEnd"/>
      <w:r>
        <w:rPr>
          <w:rFonts w:asciiTheme="majorHAnsi" w:hAnsiTheme="majorHAnsi" w:cs="Aparajita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HAnsi" w:hAnsiTheme="majorHAnsi" w:cs="Aparajita"/>
          <w:sz w:val="24"/>
          <w:szCs w:val="24"/>
        </w:rPr>
        <w:t>corp</w:t>
      </w:r>
      <w:proofErr w:type="spellEnd"/>
      <w:r>
        <w:rPr>
          <w:rFonts w:asciiTheme="majorHAnsi" w:hAnsiTheme="majorHAnsi" w:cs="Aparajita"/>
          <w:sz w:val="24"/>
          <w:szCs w:val="24"/>
        </w:rPr>
        <w:t>(</w:t>
      </w:r>
      <w:proofErr w:type="gramEnd"/>
      <w:r>
        <w:rPr>
          <w:rFonts w:asciiTheme="majorHAnsi" w:hAnsiTheme="majorHAnsi" w:cs="Aparajita"/>
          <w:sz w:val="24"/>
          <w:szCs w:val="24"/>
        </w:rPr>
        <w:t>se)</w:t>
      </w:r>
      <w:proofErr w:type="spellStart"/>
      <w:r>
        <w:rPr>
          <w:rFonts w:asciiTheme="majorHAnsi" w:hAnsiTheme="majorHAnsi" w:cs="Aparajita"/>
          <w:sz w:val="24"/>
          <w:szCs w:val="24"/>
        </w:rPr>
        <w:t>ificación</w:t>
      </w:r>
      <w:proofErr w:type="spellEnd"/>
      <w:r>
        <w:rPr>
          <w:rFonts w:asciiTheme="majorHAnsi" w:hAnsiTheme="majorHAnsi" w:cs="Aparajita"/>
          <w:sz w:val="24"/>
          <w:szCs w:val="24"/>
        </w:rPr>
        <w:t>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significante se materializa en el cuerpo.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 voz y la incorporación.  </w:t>
      </w:r>
    </w:p>
    <w:p w:rsidR="00851231" w:rsidRPr="00657288" w:rsidRDefault="00851231" w:rsidP="00851231">
      <w:pPr>
        <w:contextualSpacing/>
        <w:rPr>
          <w:rFonts w:asciiTheme="majorHAnsi" w:hAnsiTheme="majorHAnsi" w:cs="Aparajita"/>
          <w:sz w:val="24"/>
          <w:szCs w:val="24"/>
          <w:shd w:val="clear" w:color="auto" w:fill="FFFFFF"/>
        </w:rPr>
      </w:pPr>
      <w:r w:rsidRPr="00657288">
        <w:rPr>
          <w:rFonts w:asciiTheme="majorHAnsi" w:hAnsiTheme="majorHAnsi" w:cs="Aparajita"/>
          <w:sz w:val="24"/>
          <w:szCs w:val="24"/>
          <w:shd w:val="clear" w:color="auto" w:fill="FFFFFF"/>
        </w:rPr>
        <w:t xml:space="preserve">El cuerpo goza a solas, plus de goce, </w:t>
      </w:r>
      <w:r>
        <w:rPr>
          <w:rFonts w:asciiTheme="majorHAnsi" w:hAnsiTheme="majorHAnsi" w:cs="Aparajita"/>
          <w:sz w:val="24"/>
          <w:szCs w:val="24"/>
          <w:shd w:val="clear" w:color="auto" w:fill="FFFFFF"/>
        </w:rPr>
        <w:t xml:space="preserve">homeostasis, </w:t>
      </w:r>
      <w:r w:rsidRPr="00657288">
        <w:rPr>
          <w:rFonts w:asciiTheme="majorHAnsi" w:hAnsiTheme="majorHAnsi" w:cs="Aparajita"/>
          <w:sz w:val="24"/>
          <w:szCs w:val="24"/>
          <w:shd w:val="clear" w:color="auto" w:fill="FFFFFF"/>
        </w:rPr>
        <w:t>repetición, pérdida y entropía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u w:val="single"/>
          <w:shd w:val="clear" w:color="auto" w:fill="FFFFFF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u w:val="single"/>
          <w:shd w:val="clear" w:color="auto" w:fill="FFFFFF"/>
        </w:rPr>
      </w:pPr>
      <w:r w:rsidRPr="00EA0B1C">
        <w:rPr>
          <w:rFonts w:asciiTheme="majorHAnsi" w:hAnsiTheme="majorHAnsi" w:cs="Aparajita"/>
          <w:color w:val="333333"/>
          <w:sz w:val="24"/>
          <w:szCs w:val="24"/>
          <w:u w:val="single"/>
          <w:shd w:val="clear" w:color="auto" w:fill="FFFFFF"/>
        </w:rPr>
        <w:t>Bibliografía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</w:pPr>
      <w:r w:rsidRPr="00EA0B1C"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Lacan, J  Seminario XVI De </w:t>
      </w: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un O</w:t>
      </w:r>
      <w:r w:rsidRPr="00EA0B1C"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tro al otro”</w:t>
      </w: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Caps</w:t>
      </w:r>
      <w:proofErr w:type="spellEnd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 XIX,  XX  y XXI Paidós</w:t>
      </w:r>
    </w:p>
    <w:p w:rsidR="00851231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</w:pPr>
      <w:r w:rsidRPr="00EA0B1C"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Lacan, J Seminario XVII “El reverso del psicoanálisis”</w:t>
      </w: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Caps</w:t>
      </w:r>
      <w:proofErr w:type="spellEnd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 3, 4 y 5  Paidós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</w:pPr>
      <w:r w:rsidRPr="00EA0B1C"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Lacan, J</w:t>
      </w: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 “Alocución sobre la enseñanza” en Otros Escritos p. 325. Paidós</w:t>
      </w:r>
    </w:p>
    <w:p w:rsidR="00851231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</w:pPr>
      <w:r w:rsidRPr="00EA0B1C"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Lacan, J “Radiofonía”.</w:t>
      </w: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 p 430, 431,432, 433 </w:t>
      </w:r>
      <w:r w:rsidRPr="00EA0B1C"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 Otros Escritos. Paidós</w:t>
      </w:r>
    </w:p>
    <w:p w:rsidR="00851231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Miller, J A “La experiencia de lo real en la cura psicoanalítica” Paidós 2008 p. 397,398</w:t>
      </w:r>
    </w:p>
    <w:p w:rsidR="00851231" w:rsidRPr="008E20A6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Miller, JA</w:t>
      </w:r>
      <w:r w:rsidRPr="008E20A6">
        <w:rPr>
          <w:rFonts w:asciiTheme="majorHAnsi" w:hAnsiTheme="majorHAnsi" w:cs="Aparajita"/>
          <w:sz w:val="24"/>
          <w:szCs w:val="24"/>
        </w:rPr>
        <w:t>, “Piezas sueltas”</w:t>
      </w:r>
      <w:r>
        <w:rPr>
          <w:rFonts w:asciiTheme="majorHAnsi" w:hAnsiTheme="majorHAnsi" w:cs="Aparajita"/>
          <w:sz w:val="24"/>
          <w:szCs w:val="24"/>
        </w:rPr>
        <w:t xml:space="preserve"> (2013) Cap. VII Paidós.</w:t>
      </w:r>
      <w:r w:rsidRPr="008E20A6">
        <w:rPr>
          <w:rFonts w:asciiTheme="majorHAnsi" w:hAnsiTheme="majorHAnsi" w:cs="Aparajita"/>
          <w:sz w:val="24"/>
          <w:szCs w:val="24"/>
        </w:rPr>
        <w:t xml:space="preserve"> </w:t>
      </w:r>
    </w:p>
    <w:p w:rsidR="00851231" w:rsidRPr="00D71D09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D71D09">
        <w:rPr>
          <w:rFonts w:asciiTheme="majorHAnsi" w:hAnsiTheme="majorHAnsi" w:cs="Aparajita"/>
          <w:sz w:val="24"/>
          <w:szCs w:val="24"/>
        </w:rPr>
        <w:t xml:space="preserve">Laurent, E </w:t>
      </w:r>
      <w:r>
        <w:rPr>
          <w:rFonts w:asciiTheme="majorHAnsi" w:hAnsiTheme="majorHAnsi" w:cs="Aparajita"/>
          <w:sz w:val="24"/>
          <w:szCs w:val="24"/>
        </w:rPr>
        <w:t xml:space="preserve">“El cuerpo entre vacío y exceso” en “El reverso de la </w:t>
      </w:r>
      <w:proofErr w:type="spellStart"/>
      <w:r>
        <w:rPr>
          <w:rFonts w:asciiTheme="majorHAnsi" w:hAnsiTheme="majorHAnsi" w:cs="Aparajita"/>
          <w:sz w:val="24"/>
          <w:szCs w:val="24"/>
        </w:rPr>
        <w:t>biopolítica</w:t>
      </w:r>
      <w:proofErr w:type="spellEnd"/>
      <w:r>
        <w:rPr>
          <w:rFonts w:asciiTheme="majorHAnsi" w:hAnsiTheme="majorHAnsi" w:cs="Aparajita"/>
          <w:sz w:val="24"/>
          <w:szCs w:val="24"/>
        </w:rPr>
        <w:t>. Una escritura para el goce”  Grama.</w:t>
      </w:r>
    </w:p>
    <w:p w:rsidR="00851231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</w:pPr>
    </w:p>
    <w:p w:rsidR="00851231" w:rsidRPr="00847AB7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u w:val="single"/>
          <w:shd w:val="clear" w:color="auto" w:fill="FFFFFF"/>
        </w:rPr>
      </w:pPr>
      <w:r w:rsidRPr="00847AB7">
        <w:rPr>
          <w:rFonts w:asciiTheme="majorHAnsi" w:hAnsiTheme="majorHAnsi" w:cs="Aparajita"/>
          <w:color w:val="333333"/>
          <w:sz w:val="24"/>
          <w:szCs w:val="24"/>
          <w:u w:val="single"/>
          <w:shd w:val="clear" w:color="auto" w:fill="FFFFFF"/>
        </w:rPr>
        <w:t>Bibliografía complementaria</w:t>
      </w:r>
    </w:p>
    <w:p w:rsidR="00851231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Sánchez, B  “</w:t>
      </w:r>
      <w:proofErr w:type="spellStart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Corporización</w:t>
      </w:r>
      <w:proofErr w:type="spellEnd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”  en </w:t>
      </w:r>
      <w:proofErr w:type="spellStart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Silicet</w:t>
      </w:r>
      <w:proofErr w:type="spellEnd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  “El cuerpo </w:t>
      </w:r>
      <w:proofErr w:type="gramStart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hablante .</w:t>
      </w:r>
      <w:proofErr w:type="gramEnd"/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 xml:space="preserve"> Sobre el inconsciente en el siglo XXI” p 76, 77, 78. Ed Grama 2016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AB66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C4349F">
        <w:rPr>
          <w:rFonts w:asciiTheme="majorHAnsi" w:hAnsiTheme="majorHAnsi" w:cs="Aparajita"/>
          <w:b/>
          <w:sz w:val="24"/>
          <w:szCs w:val="24"/>
          <w:u w:val="single"/>
        </w:rPr>
        <w:t>Clase 7</w:t>
      </w:r>
      <w:r w:rsidRPr="00AB6631">
        <w:rPr>
          <w:rFonts w:asciiTheme="majorHAnsi" w:hAnsiTheme="majorHAnsi" w:cs="Aparajita"/>
          <w:b/>
          <w:sz w:val="24"/>
          <w:szCs w:val="24"/>
        </w:rPr>
        <w:t xml:space="preserve">                                              25 y 26 de Septiembre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AB6631" w:rsidRDefault="00851231" w:rsidP="00851231">
      <w:pPr>
        <w:contextualSpacing/>
        <w:rPr>
          <w:rFonts w:asciiTheme="majorHAnsi" w:hAnsiTheme="majorHAnsi" w:cs="Aparajita"/>
          <w:b/>
          <w:color w:val="FF0000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De la mortificación significante al significante causa de goce.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  <w:t>La dualidad cuerpo-alma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goce como propiedad del cuerpo viviente.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 sustancia del cuerpo. La referencia cartesiana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cuerpo maquinaria.  La perspectiva aristotélica.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</w:t>
      </w:r>
      <w:r w:rsidRPr="00EA0B1C">
        <w:rPr>
          <w:rFonts w:asciiTheme="majorHAnsi" w:hAnsiTheme="majorHAnsi" w:cs="Aparajita"/>
          <w:color w:val="000000"/>
          <w:sz w:val="24"/>
          <w:szCs w:val="24"/>
        </w:rPr>
        <w:t>cuerpo como sustancia gozante</w:t>
      </w:r>
      <w:r w:rsidRPr="00EA0B1C">
        <w:rPr>
          <w:rFonts w:asciiTheme="majorHAnsi" w:hAnsiTheme="majorHAnsi" w:cs="Aparajita"/>
          <w:sz w:val="24"/>
          <w:szCs w:val="24"/>
        </w:rPr>
        <w:t xml:space="preserve"> El goce está por todas partes y hablar es gozar. El "a" como pedazo de cuerpo, atrapado en la máquina significante. El a es  semblante.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sz w:val="24"/>
          <w:szCs w:val="24"/>
          <w:u w:val="single"/>
        </w:rPr>
        <w:t>Bibliografía</w:t>
      </w:r>
    </w:p>
    <w:p w:rsidR="00851231" w:rsidRDefault="00851231" w:rsidP="00851231">
      <w:pPr>
        <w:contextualSpacing/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</w:pPr>
      <w:r w:rsidRPr="00EA0B1C"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  <w:t xml:space="preserve">Lacan, J.,  </w:t>
      </w:r>
      <w:r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  <w:t>“</w:t>
      </w:r>
      <w:r w:rsidRPr="00EA0B1C"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  <w:t>Televisión</w:t>
      </w:r>
      <w:r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  <w:t xml:space="preserve">” </w:t>
      </w:r>
      <w:r w:rsidRPr="00EA0B1C"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  <w:t>en Otros Escritos p 538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EA0B1C"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  <w:t>Lacan, J</w:t>
      </w:r>
      <w:r>
        <w:rPr>
          <w:rFonts w:asciiTheme="majorHAnsi" w:hAnsiTheme="majorHAnsi" w:cs="Aparajita"/>
          <w:color w:val="000000"/>
          <w:sz w:val="24"/>
          <w:szCs w:val="24"/>
          <w:shd w:val="clear" w:color="auto" w:fill="FFFFFF"/>
        </w:rPr>
        <w:t xml:space="preserve"> Seminario 20 “Aún” Paidós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 A</w:t>
      </w:r>
      <w:r>
        <w:rPr>
          <w:rFonts w:asciiTheme="majorHAnsi" w:hAnsiTheme="majorHAnsi" w:cs="Aparajita"/>
          <w:sz w:val="24"/>
          <w:szCs w:val="24"/>
        </w:rPr>
        <w:t xml:space="preserve"> “El partenaire-síntoma” 1997-1998) Ed. Paidós Bs As 2008, p. 397,399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Miller, J A “La experiencia de lo real en la cura psicoanalítica” Paidós 2008 p. 273, 378</w:t>
      </w:r>
    </w:p>
    <w:p w:rsidR="00851231" w:rsidRPr="00EB55B4" w:rsidRDefault="00851231" w:rsidP="00851231">
      <w:pPr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Miller, J. –</w:t>
      </w:r>
      <w:proofErr w:type="gramStart"/>
      <w:r>
        <w:rPr>
          <w:rFonts w:asciiTheme="majorHAnsi" w:hAnsiTheme="majorHAnsi"/>
          <w:sz w:val="24"/>
          <w:szCs w:val="24"/>
        </w:rPr>
        <w:t>A ”</w:t>
      </w:r>
      <w:proofErr w:type="gramEnd"/>
      <w:r>
        <w:rPr>
          <w:rFonts w:asciiTheme="majorHAnsi" w:hAnsiTheme="majorHAnsi"/>
          <w:sz w:val="24"/>
          <w:szCs w:val="24"/>
        </w:rPr>
        <w:t>Los seis paradigmas del goce” p 154- 171  en “El lenguaje. Aparato de goce” Colección Diva. 2000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</w:p>
    <w:p w:rsidR="00851231" w:rsidRPr="008608A9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  <w:u w:val="single"/>
        </w:rPr>
        <w:t>Bibliografía</w:t>
      </w:r>
      <w:r w:rsidRPr="00034BE0">
        <w:rPr>
          <w:rFonts w:asciiTheme="majorHAnsi" w:hAnsiTheme="majorHAnsi" w:cs="Aparajita"/>
          <w:sz w:val="24"/>
          <w:szCs w:val="24"/>
        </w:rPr>
        <w:t xml:space="preserve">   </w:t>
      </w:r>
      <w:r>
        <w:rPr>
          <w:rFonts w:asciiTheme="majorHAnsi" w:hAnsiTheme="majorHAnsi" w:cs="Aparajita"/>
          <w:sz w:val="24"/>
          <w:szCs w:val="24"/>
          <w:u w:val="single"/>
        </w:rPr>
        <w:t>complementaria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B12085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B12085">
        <w:rPr>
          <w:rFonts w:asciiTheme="majorHAnsi" w:hAnsiTheme="majorHAnsi" w:cs="Aparajita"/>
          <w:sz w:val="24"/>
          <w:szCs w:val="24"/>
        </w:rPr>
        <w:t>Gorostiza</w:t>
      </w:r>
      <w:r>
        <w:rPr>
          <w:rFonts w:asciiTheme="majorHAnsi" w:hAnsiTheme="majorHAnsi" w:cs="Aparajita"/>
          <w:sz w:val="24"/>
          <w:szCs w:val="24"/>
        </w:rPr>
        <w:t xml:space="preserve">, L “El cogito y el cuerpo hablante” en “El cuerpo hablante. </w:t>
      </w:r>
      <w:r w:rsidRPr="00B12085">
        <w:rPr>
          <w:rFonts w:asciiTheme="majorHAnsi" w:hAnsiTheme="majorHAnsi" w:cs="Aparajita"/>
          <w:i/>
          <w:sz w:val="24"/>
          <w:szCs w:val="24"/>
        </w:rPr>
        <w:t xml:space="preserve">Parletre, </w:t>
      </w:r>
      <w:proofErr w:type="spellStart"/>
      <w:r w:rsidRPr="00B12085">
        <w:rPr>
          <w:rFonts w:asciiTheme="majorHAnsi" w:hAnsiTheme="majorHAnsi" w:cs="Aparajita"/>
          <w:i/>
          <w:sz w:val="24"/>
          <w:szCs w:val="24"/>
        </w:rPr>
        <w:t>sinthome</w:t>
      </w:r>
      <w:proofErr w:type="spellEnd"/>
      <w:r w:rsidRPr="00B12085">
        <w:rPr>
          <w:rFonts w:asciiTheme="majorHAnsi" w:hAnsiTheme="majorHAnsi" w:cs="Aparajita"/>
          <w:i/>
          <w:sz w:val="24"/>
          <w:szCs w:val="24"/>
        </w:rPr>
        <w:t>, escabel</w:t>
      </w:r>
      <w:r>
        <w:rPr>
          <w:rFonts w:asciiTheme="majorHAnsi" w:hAnsiTheme="majorHAnsi" w:cs="Aparajita"/>
          <w:sz w:val="24"/>
          <w:szCs w:val="24"/>
        </w:rPr>
        <w:t>. Grama 2015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22FE9" w:rsidRDefault="00822FE9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22FE9" w:rsidRDefault="00822FE9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  <w:r w:rsidRPr="00C4349F">
        <w:rPr>
          <w:rFonts w:asciiTheme="majorHAnsi" w:hAnsiTheme="majorHAnsi" w:cs="Aparajita"/>
          <w:b/>
          <w:sz w:val="24"/>
          <w:szCs w:val="24"/>
          <w:u w:val="single"/>
        </w:rPr>
        <w:t xml:space="preserve">Clase 8 </w:t>
      </w:r>
      <w:r>
        <w:rPr>
          <w:rFonts w:asciiTheme="majorHAnsi" w:hAnsiTheme="majorHAnsi" w:cs="Aparajita"/>
          <w:sz w:val="24"/>
          <w:szCs w:val="24"/>
        </w:rPr>
        <w:t xml:space="preserve">                                  </w:t>
      </w:r>
      <w:r w:rsidRPr="00484D50">
        <w:rPr>
          <w:rFonts w:asciiTheme="majorHAnsi" w:hAnsiTheme="majorHAnsi" w:cs="Aparajita"/>
          <w:b/>
          <w:sz w:val="24"/>
          <w:szCs w:val="24"/>
        </w:rPr>
        <w:t>30 y 31 de Octubre</w:t>
      </w:r>
    </w:p>
    <w:p w:rsidR="00851231" w:rsidRPr="00484D50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</w:p>
    <w:p w:rsidR="00851231" w:rsidRPr="00484D50" w:rsidRDefault="00851231" w:rsidP="00851231">
      <w:pPr>
        <w:contextualSpacing/>
        <w:rPr>
          <w:rFonts w:asciiTheme="majorHAnsi" w:hAnsiTheme="majorHAnsi" w:cs="Aparajita"/>
          <w:b/>
          <w:color w:val="FF0000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Goce Uno, goce sin el Otro.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El cuerpo propio como lugar del goce.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Goce fálico, fuera de cuerpo.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Goce del cuerpo del Otro sexo.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Más allá del significante fálico. 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 imposible escritura de la relación sexual.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Más allá del significante fálico. 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 distribución sexuada.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  <w:shd w:val="clear" w:color="auto" w:fill="FFFFFF"/>
        </w:rPr>
        <w:t>Género y posición sexuada</w:t>
      </w:r>
      <w:r w:rsidRPr="00EA0B1C">
        <w:rPr>
          <w:rFonts w:asciiTheme="majorHAnsi" w:hAnsiTheme="majorHAnsi" w:cs="Aparajita"/>
          <w:color w:val="797979"/>
          <w:sz w:val="24"/>
          <w:szCs w:val="24"/>
          <w:shd w:val="clear" w:color="auto" w:fill="FFFFFF"/>
        </w:rPr>
        <w:t xml:space="preserve">. 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A57453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A57453">
        <w:rPr>
          <w:rFonts w:asciiTheme="majorHAnsi" w:hAnsiTheme="majorHAnsi" w:cs="Aparajita"/>
          <w:sz w:val="24"/>
          <w:szCs w:val="24"/>
          <w:u w:val="single"/>
        </w:rPr>
        <w:t>Bibliografía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Lacan, J Seminario 20 “Aún” Paidós.</w:t>
      </w:r>
    </w:p>
    <w:p w:rsidR="00851231" w:rsidRPr="000F760B" w:rsidRDefault="00851231" w:rsidP="00851231">
      <w:pPr>
        <w:contextualSpacing/>
        <w:rPr>
          <w:rFonts w:asciiTheme="majorHAnsi" w:hAnsiTheme="majorHAnsi" w:cs="Aparajita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</w:rPr>
        <w:t xml:space="preserve">Miller, J. –A. (1988). “Los signos del goce” (1988-1989). </w:t>
      </w:r>
      <w:r w:rsidRPr="000F760B">
        <w:rPr>
          <w:rFonts w:asciiTheme="majorHAnsi" w:hAnsiTheme="majorHAnsi"/>
          <w:sz w:val="24"/>
          <w:szCs w:val="24"/>
          <w:lang w:val="fr-FR"/>
        </w:rPr>
        <w:t xml:space="preserve">P. 343, 362  Buenos </w:t>
      </w:r>
      <w:proofErr w:type="gramStart"/>
      <w:r w:rsidRPr="000F760B">
        <w:rPr>
          <w:rFonts w:asciiTheme="majorHAnsi" w:hAnsiTheme="majorHAnsi"/>
          <w:sz w:val="24"/>
          <w:szCs w:val="24"/>
          <w:lang w:val="fr-FR"/>
        </w:rPr>
        <w:t>Aires</w:t>
      </w:r>
      <w:proofErr w:type="gramEnd"/>
      <w:r w:rsidRPr="000F760B">
        <w:rPr>
          <w:rFonts w:asciiTheme="majorHAnsi" w:hAnsiTheme="majorHAnsi"/>
          <w:sz w:val="24"/>
          <w:szCs w:val="24"/>
          <w:lang w:val="fr-FR"/>
        </w:rPr>
        <w:t xml:space="preserve">: </w:t>
      </w:r>
      <w:proofErr w:type="spellStart"/>
      <w:r w:rsidRPr="000F760B">
        <w:rPr>
          <w:rFonts w:asciiTheme="majorHAnsi" w:hAnsiTheme="majorHAnsi"/>
          <w:sz w:val="24"/>
          <w:szCs w:val="24"/>
          <w:lang w:val="fr-FR"/>
        </w:rPr>
        <w:t>Paidós</w:t>
      </w:r>
      <w:proofErr w:type="spellEnd"/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0F760B">
        <w:rPr>
          <w:rFonts w:asciiTheme="majorHAnsi" w:hAnsiTheme="majorHAnsi" w:cs="Aparajita"/>
          <w:sz w:val="24"/>
          <w:szCs w:val="24"/>
          <w:lang w:val="fr-FR"/>
        </w:rPr>
        <w:t xml:space="preserve">Miller, J A,  Donc. </w:t>
      </w:r>
      <w:r w:rsidRPr="00EA0B1C">
        <w:rPr>
          <w:rFonts w:asciiTheme="majorHAnsi" w:hAnsiTheme="majorHAnsi" w:cs="Aparajita"/>
          <w:sz w:val="24"/>
          <w:szCs w:val="24"/>
        </w:rPr>
        <w:t>La lógica de la cura (1993 – 1994). Editorial Paidós, Buenos Aires, 2011p 277,354,</w:t>
      </w:r>
    </w:p>
    <w:p w:rsidR="00851231" w:rsidRPr="000F760B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 A</w:t>
      </w:r>
      <w:r>
        <w:rPr>
          <w:rFonts w:asciiTheme="majorHAnsi" w:hAnsiTheme="majorHAnsi" w:cs="Aparajita"/>
          <w:sz w:val="24"/>
          <w:szCs w:val="24"/>
        </w:rPr>
        <w:t xml:space="preserve"> “El partenaire-síntoma” 1997-1998) Ed. </w:t>
      </w:r>
      <w:r w:rsidRPr="000F760B">
        <w:rPr>
          <w:rFonts w:asciiTheme="majorHAnsi" w:hAnsiTheme="majorHAnsi" w:cs="Aparajita"/>
          <w:sz w:val="24"/>
          <w:szCs w:val="24"/>
        </w:rPr>
        <w:t>Paidós Bs As 2008</w:t>
      </w:r>
      <w:proofErr w:type="gramStart"/>
      <w:r w:rsidRPr="000F760B">
        <w:rPr>
          <w:rFonts w:asciiTheme="majorHAnsi" w:hAnsiTheme="majorHAnsi" w:cs="Aparajita"/>
          <w:sz w:val="24"/>
          <w:szCs w:val="24"/>
        </w:rPr>
        <w:t>,p</w:t>
      </w:r>
      <w:proofErr w:type="gramEnd"/>
      <w:r w:rsidRPr="000F760B">
        <w:rPr>
          <w:rFonts w:asciiTheme="majorHAnsi" w:hAnsiTheme="majorHAnsi" w:cs="Aparajita"/>
          <w:sz w:val="24"/>
          <w:szCs w:val="24"/>
        </w:rPr>
        <w:t xml:space="preserve"> 410</w:t>
      </w:r>
    </w:p>
    <w:p w:rsidR="00851231" w:rsidRPr="008E20A6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Miller, JA</w:t>
      </w:r>
      <w:r w:rsidRPr="008E20A6">
        <w:rPr>
          <w:rFonts w:asciiTheme="majorHAnsi" w:hAnsiTheme="majorHAnsi" w:cs="Aparajita"/>
          <w:sz w:val="24"/>
          <w:szCs w:val="24"/>
        </w:rPr>
        <w:t>, “Piezas sueltas”</w:t>
      </w:r>
      <w:r>
        <w:rPr>
          <w:rFonts w:asciiTheme="majorHAnsi" w:hAnsiTheme="majorHAnsi" w:cs="Aparajita"/>
          <w:sz w:val="24"/>
          <w:szCs w:val="24"/>
        </w:rPr>
        <w:t xml:space="preserve"> (2013) Cap. XIX Paidós.</w:t>
      </w:r>
      <w:r w:rsidRPr="008E20A6">
        <w:rPr>
          <w:rFonts w:asciiTheme="majorHAnsi" w:hAnsiTheme="majorHAnsi" w:cs="Aparajita"/>
          <w:sz w:val="24"/>
          <w:szCs w:val="24"/>
        </w:rPr>
        <w:t xml:space="preserve"> </w:t>
      </w:r>
    </w:p>
    <w:p w:rsidR="00851231" w:rsidRPr="000F760B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0F760B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0F760B">
        <w:rPr>
          <w:rFonts w:asciiTheme="majorHAnsi" w:hAnsiTheme="majorHAnsi" w:cs="Aparajita"/>
          <w:sz w:val="24"/>
          <w:szCs w:val="24"/>
          <w:u w:val="single"/>
        </w:rPr>
        <w:t>Bibliografía</w:t>
      </w:r>
      <w:r w:rsidRPr="000F760B">
        <w:rPr>
          <w:rFonts w:asciiTheme="majorHAnsi" w:hAnsiTheme="majorHAnsi" w:cs="Aparajita"/>
          <w:sz w:val="24"/>
          <w:szCs w:val="24"/>
        </w:rPr>
        <w:t xml:space="preserve">  </w:t>
      </w:r>
      <w:r w:rsidRPr="000F760B">
        <w:rPr>
          <w:rFonts w:asciiTheme="majorHAnsi" w:hAnsiTheme="majorHAnsi" w:cs="Aparajita"/>
          <w:sz w:val="24"/>
          <w:szCs w:val="24"/>
          <w:u w:val="single"/>
        </w:rPr>
        <w:t>Complementaria</w:t>
      </w:r>
    </w:p>
    <w:p w:rsidR="00851231" w:rsidRPr="000F760B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Laurent, E y otros “Cuerpos que buscan escrituras” Apartado IV </w:t>
      </w:r>
      <w:r w:rsidRPr="00EA0B1C">
        <w:rPr>
          <w:rFonts w:asciiTheme="majorHAnsi" w:hAnsiTheme="majorHAnsi" w:cs="Aparajita"/>
          <w:i/>
          <w:sz w:val="24"/>
          <w:szCs w:val="24"/>
        </w:rPr>
        <w:t>Horizontes</w:t>
      </w:r>
      <w:r w:rsidRPr="00EA0B1C">
        <w:rPr>
          <w:rFonts w:asciiTheme="majorHAnsi" w:hAnsiTheme="majorHAnsi" w:cs="Aparajita"/>
          <w:sz w:val="24"/>
          <w:szCs w:val="24"/>
        </w:rPr>
        <w:t xml:space="preserve">, Punto  1. ”De la angustia a la mujer”. </w:t>
      </w:r>
      <w:proofErr w:type="spellStart"/>
      <w:proofErr w:type="gramStart"/>
      <w:r w:rsidRPr="00EA0B1C">
        <w:rPr>
          <w:rFonts w:asciiTheme="majorHAnsi" w:hAnsiTheme="majorHAnsi" w:cs="Aparajita"/>
          <w:sz w:val="24"/>
          <w:szCs w:val="24"/>
        </w:rPr>
        <w:t>ICdeBA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 xml:space="preserve"> .</w:t>
      </w:r>
      <w:proofErr w:type="gramEnd"/>
      <w:r w:rsidRPr="00EA0B1C">
        <w:rPr>
          <w:rFonts w:asciiTheme="majorHAnsi" w:hAnsiTheme="majorHAnsi" w:cs="Aparajita"/>
          <w:sz w:val="24"/>
          <w:szCs w:val="24"/>
        </w:rPr>
        <w:t xml:space="preserve"> Paidós. 2014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Laurent, E “El reverso de la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biopolítica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>”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Vítale, F, “Imágenes de lo indecible” apartado “Del goce fuera del cuerpo” en “Lo imaginario en Lacan” Ed Grama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22FE9" w:rsidRDefault="00822FE9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22FE9" w:rsidRDefault="00822FE9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22FE9" w:rsidRDefault="00822FE9" w:rsidP="00851231">
      <w:pPr>
        <w:contextualSpacing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  <w:r w:rsidRPr="00B554D5">
        <w:rPr>
          <w:rFonts w:asciiTheme="majorHAnsi" w:hAnsiTheme="majorHAnsi" w:cs="Aparajita"/>
          <w:b/>
          <w:sz w:val="24"/>
          <w:szCs w:val="24"/>
          <w:u w:val="single"/>
        </w:rPr>
        <w:t>Clase 9</w:t>
      </w:r>
      <w:r w:rsidRPr="00B554D5">
        <w:rPr>
          <w:rFonts w:asciiTheme="majorHAnsi" w:hAnsiTheme="majorHAnsi" w:cs="Aparajita"/>
          <w:b/>
          <w:sz w:val="24"/>
          <w:szCs w:val="24"/>
        </w:rPr>
        <w:t xml:space="preserve">   </w:t>
      </w:r>
      <w:r>
        <w:rPr>
          <w:rFonts w:asciiTheme="majorHAnsi" w:hAnsiTheme="majorHAnsi" w:cs="Aparajita"/>
          <w:b/>
          <w:sz w:val="24"/>
          <w:szCs w:val="24"/>
        </w:rPr>
        <w:t xml:space="preserve">                      4 y 5 de Diciembre</w:t>
      </w:r>
    </w:p>
    <w:p w:rsidR="00851231" w:rsidRDefault="00851231" w:rsidP="00851231">
      <w:pPr>
        <w:contextualSpacing/>
        <w:rPr>
          <w:rFonts w:asciiTheme="majorHAnsi" w:hAnsiTheme="majorHAnsi" w:cs="Aparajita"/>
          <w:b/>
          <w:color w:val="FF0000"/>
          <w:sz w:val="24"/>
          <w:szCs w:val="24"/>
        </w:rPr>
      </w:pPr>
    </w:p>
    <w:p w:rsidR="00851231" w:rsidRPr="00B554D5" w:rsidRDefault="00851231" w:rsidP="00851231">
      <w:pPr>
        <w:contextualSpacing/>
        <w:rPr>
          <w:rFonts w:asciiTheme="majorHAnsi" w:hAnsiTheme="majorHAnsi" w:cs="Aparajita"/>
          <w:b/>
          <w:sz w:val="24"/>
          <w:szCs w:val="24"/>
        </w:rPr>
      </w:pP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</w:rPr>
        <w:t xml:space="preserve">Acerca del goce del viviente. </w:t>
      </w:r>
    </w:p>
    <w:p w:rsidR="00851231" w:rsidRPr="00EA0B1C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</w:rPr>
        <w:t xml:space="preserve">El cuerpo viviente como condición de goce </w:t>
      </w: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</w:rPr>
        <w:t xml:space="preserve">El cuerpo es algo que se goza. </w:t>
      </w:r>
    </w:p>
    <w:p w:rsidR="00851231" w:rsidRPr="00EA0B1C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</w:rPr>
        <w:t xml:space="preserve">Síntoma como acontecimiento de cuerpo. </w:t>
      </w: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</w:rPr>
      </w:pPr>
      <w:proofErr w:type="spellStart"/>
      <w:r w:rsidRPr="00EA0B1C">
        <w:rPr>
          <w:rFonts w:asciiTheme="majorHAnsi" w:hAnsiTheme="majorHAnsi" w:cs="Aparajita"/>
        </w:rPr>
        <w:t>Lalan</w:t>
      </w:r>
      <w:r>
        <w:rPr>
          <w:rFonts w:asciiTheme="majorHAnsi" w:hAnsiTheme="majorHAnsi" w:cs="Aparajita"/>
        </w:rPr>
        <w:t>gue</w:t>
      </w:r>
      <w:proofErr w:type="spellEnd"/>
      <w:r>
        <w:rPr>
          <w:rFonts w:asciiTheme="majorHAnsi" w:hAnsiTheme="majorHAnsi" w:cs="Aparajita"/>
        </w:rPr>
        <w:t xml:space="preserve"> y sus efectos en el cuerpo </w:t>
      </w:r>
    </w:p>
    <w:p w:rsidR="00851231" w:rsidRDefault="00851231" w:rsidP="00851231">
      <w:pPr>
        <w:pStyle w:val="Default"/>
        <w:contextualSpacing/>
        <w:rPr>
          <w:rFonts w:asciiTheme="majorHAnsi" w:hAnsiTheme="majorHAnsi" w:cs="Aparajita"/>
        </w:rPr>
      </w:pPr>
      <w:r w:rsidRPr="00EA0B1C">
        <w:rPr>
          <w:rFonts w:asciiTheme="majorHAnsi" w:hAnsiTheme="majorHAnsi" w:cs="Aparajita"/>
        </w:rPr>
        <w:t>Cuerpo hablante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  <w:u w:val="single"/>
        </w:rPr>
      </w:pPr>
      <w:r w:rsidRPr="00A57453">
        <w:rPr>
          <w:rFonts w:asciiTheme="majorHAnsi" w:hAnsiTheme="majorHAnsi" w:cs="Aparajita"/>
          <w:sz w:val="24"/>
          <w:szCs w:val="24"/>
          <w:u w:val="single"/>
        </w:rPr>
        <w:t>Bibliografía</w:t>
      </w:r>
    </w:p>
    <w:p w:rsidR="00851231" w:rsidRPr="00F86C18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F86C18">
        <w:rPr>
          <w:rFonts w:asciiTheme="majorHAnsi" w:hAnsiTheme="majorHAnsi" w:cs="Aparajita"/>
          <w:sz w:val="24"/>
          <w:szCs w:val="24"/>
        </w:rPr>
        <w:t>Lacan J</w:t>
      </w:r>
      <w:r>
        <w:rPr>
          <w:rFonts w:asciiTheme="majorHAnsi" w:hAnsiTheme="majorHAnsi" w:cs="Aparajita"/>
          <w:sz w:val="24"/>
          <w:szCs w:val="24"/>
        </w:rPr>
        <w:t xml:space="preserve">, </w:t>
      </w:r>
      <w:r w:rsidRPr="00F86C18">
        <w:rPr>
          <w:rFonts w:asciiTheme="majorHAnsi" w:hAnsiTheme="majorHAnsi" w:cs="Aparajita"/>
          <w:sz w:val="24"/>
          <w:szCs w:val="24"/>
        </w:rPr>
        <w:t xml:space="preserve"> Seminario</w:t>
      </w:r>
      <w:r>
        <w:rPr>
          <w:rFonts w:asciiTheme="majorHAnsi" w:hAnsiTheme="majorHAnsi" w:cs="Aparajita"/>
          <w:sz w:val="24"/>
          <w:szCs w:val="24"/>
        </w:rPr>
        <w:t xml:space="preserve"> 20 “Aún” 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proofErr w:type="spellStart"/>
      <w:r w:rsidRPr="00EA0B1C">
        <w:rPr>
          <w:rFonts w:asciiTheme="majorHAnsi" w:hAnsiTheme="majorHAnsi" w:cs="Aparajita"/>
          <w:sz w:val="24"/>
          <w:szCs w:val="24"/>
        </w:rPr>
        <w:t>Miller</w:t>
      </w:r>
      <w:proofErr w:type="gramStart"/>
      <w:r w:rsidRPr="00EA0B1C">
        <w:rPr>
          <w:rFonts w:asciiTheme="majorHAnsi" w:hAnsiTheme="majorHAnsi" w:cs="Aparajita"/>
          <w:sz w:val="24"/>
          <w:szCs w:val="24"/>
        </w:rPr>
        <w:t>,J</w:t>
      </w:r>
      <w:proofErr w:type="spellEnd"/>
      <w:proofErr w:type="gramEnd"/>
      <w:r w:rsidRPr="00EA0B1C">
        <w:rPr>
          <w:rFonts w:asciiTheme="majorHAnsi" w:hAnsiTheme="majorHAnsi" w:cs="Aparajita"/>
          <w:sz w:val="24"/>
          <w:szCs w:val="24"/>
        </w:rPr>
        <w:t xml:space="preserve"> A  “La experiencia de lo real en la cura psicoanalítica” (1998 – 1999). Editorial Paidós, Buenos Aires, 2008 p273, 310,321, 373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Miller, J </w:t>
      </w:r>
      <w:proofErr w:type="gramStart"/>
      <w:r w:rsidRPr="00EA0B1C">
        <w:rPr>
          <w:rFonts w:asciiTheme="majorHAnsi" w:hAnsiTheme="majorHAnsi" w:cs="Aparajita"/>
          <w:sz w:val="24"/>
          <w:szCs w:val="24"/>
        </w:rPr>
        <w:t>A ,</w:t>
      </w:r>
      <w:proofErr w:type="gramEnd"/>
      <w:r w:rsidRPr="00EA0B1C">
        <w:rPr>
          <w:rFonts w:asciiTheme="majorHAnsi" w:hAnsiTheme="majorHAnsi" w:cs="Aparajita"/>
          <w:sz w:val="24"/>
          <w:szCs w:val="24"/>
        </w:rPr>
        <w:t xml:space="preserve"> </w:t>
      </w:r>
      <w:proofErr w:type="spellStart"/>
      <w:r w:rsidRPr="00EA0B1C">
        <w:rPr>
          <w:rFonts w:asciiTheme="majorHAnsi" w:hAnsiTheme="majorHAnsi" w:cs="Aparajita"/>
          <w:sz w:val="24"/>
          <w:szCs w:val="24"/>
        </w:rPr>
        <w:t>Donc</w:t>
      </w:r>
      <w:proofErr w:type="spellEnd"/>
      <w:r w:rsidRPr="00EA0B1C">
        <w:rPr>
          <w:rFonts w:asciiTheme="majorHAnsi" w:hAnsiTheme="majorHAnsi" w:cs="Aparajita"/>
          <w:sz w:val="24"/>
          <w:szCs w:val="24"/>
        </w:rPr>
        <w:t>. La lógica de la cura (1993 – 1994). Editorial Paidós, Buenos Aires, 2011 p 475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 A</w:t>
      </w:r>
      <w:r>
        <w:rPr>
          <w:rFonts w:asciiTheme="majorHAnsi" w:hAnsiTheme="majorHAnsi" w:cs="Aparajita"/>
          <w:sz w:val="24"/>
          <w:szCs w:val="24"/>
        </w:rPr>
        <w:t xml:space="preserve"> “La fuga de sentido” (1995-1996) Ed. Paidós. Bs As 2012, p. 116, 133, 235, 270, 271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 A</w:t>
      </w:r>
      <w:r>
        <w:rPr>
          <w:rFonts w:asciiTheme="majorHAnsi" w:hAnsiTheme="majorHAnsi" w:cs="Aparajita"/>
          <w:sz w:val="24"/>
          <w:szCs w:val="24"/>
        </w:rPr>
        <w:t xml:space="preserve"> “El partenaire-síntoma” 1997-1998) Ed. Paidós Bs As 2008</w:t>
      </w:r>
      <w:proofErr w:type="gramStart"/>
      <w:r>
        <w:rPr>
          <w:rFonts w:asciiTheme="majorHAnsi" w:hAnsiTheme="majorHAnsi" w:cs="Aparajita"/>
          <w:sz w:val="24"/>
          <w:szCs w:val="24"/>
        </w:rPr>
        <w:t>,p</w:t>
      </w:r>
      <w:proofErr w:type="gramEnd"/>
      <w:r>
        <w:rPr>
          <w:rFonts w:asciiTheme="majorHAnsi" w:hAnsiTheme="majorHAnsi" w:cs="Aparajita"/>
          <w:sz w:val="24"/>
          <w:szCs w:val="24"/>
        </w:rPr>
        <w:t>. 164, 274,397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color w:val="333333"/>
          <w:sz w:val="24"/>
          <w:szCs w:val="24"/>
          <w:shd w:val="clear" w:color="auto" w:fill="FFFFFF"/>
        </w:rPr>
        <w:t>Miller, J A “La experiencia de lo real en la cura psicoanalítica” (1998-1999) Paidós 2008 p. 136,  207, 208, 209,210.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 xml:space="preserve">Miller, JA </w:t>
      </w:r>
      <w:r w:rsidRPr="00FE0FFC">
        <w:rPr>
          <w:rFonts w:asciiTheme="majorHAnsi" w:hAnsiTheme="majorHAnsi"/>
          <w:sz w:val="24"/>
          <w:szCs w:val="24"/>
        </w:rPr>
        <w:t xml:space="preserve">Biología </w:t>
      </w:r>
      <w:proofErr w:type="spellStart"/>
      <w:r w:rsidRPr="00FE0FFC">
        <w:rPr>
          <w:rFonts w:asciiTheme="majorHAnsi" w:hAnsiTheme="majorHAnsi"/>
          <w:sz w:val="24"/>
          <w:szCs w:val="24"/>
        </w:rPr>
        <w:t>lacaniana</w:t>
      </w:r>
      <w:proofErr w:type="spellEnd"/>
      <w:r w:rsidRPr="00FE0FFC">
        <w:rPr>
          <w:rFonts w:asciiTheme="majorHAnsi" w:hAnsiTheme="majorHAnsi"/>
          <w:sz w:val="24"/>
          <w:szCs w:val="24"/>
        </w:rPr>
        <w:t xml:space="preserve"> y acontecimiento de cuerpo. Capítulos 5 y 6. Colección Diva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 A “Habeas corpus”</w:t>
      </w:r>
      <w:r>
        <w:rPr>
          <w:rFonts w:asciiTheme="majorHAnsi" w:hAnsiTheme="majorHAnsi" w:cs="Aparajita"/>
          <w:sz w:val="24"/>
          <w:szCs w:val="24"/>
        </w:rPr>
        <w:t xml:space="preserve"> </w:t>
      </w:r>
      <w:hyperlink r:id="rId11" w:history="1">
        <w:r w:rsidRPr="00C4349F">
          <w:rPr>
            <w:color w:val="0000FF"/>
            <w:u w:val="single"/>
          </w:rPr>
          <w:t>http://ampblog2006.blogspot.com/2016/07/habeas-corpus-por-jacques-alain-miller.html</w:t>
        </w:r>
      </w:hyperlink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 A “Ultimísimo Lacan”</w:t>
      </w:r>
      <w:r>
        <w:rPr>
          <w:rFonts w:asciiTheme="majorHAnsi" w:hAnsiTheme="majorHAnsi" w:cs="Aparajita"/>
          <w:sz w:val="24"/>
          <w:szCs w:val="24"/>
        </w:rPr>
        <w:t xml:space="preserve"> (2006-2007) </w:t>
      </w:r>
      <w:proofErr w:type="spellStart"/>
      <w:r>
        <w:rPr>
          <w:rFonts w:asciiTheme="majorHAnsi" w:hAnsiTheme="majorHAnsi" w:cs="Aparajita"/>
          <w:sz w:val="24"/>
          <w:szCs w:val="24"/>
        </w:rPr>
        <w:t>Ed.Paidós</w:t>
      </w:r>
      <w:proofErr w:type="spellEnd"/>
      <w:r>
        <w:rPr>
          <w:rFonts w:asciiTheme="majorHAnsi" w:hAnsiTheme="majorHAnsi" w:cs="Aparajita"/>
          <w:sz w:val="24"/>
          <w:szCs w:val="24"/>
        </w:rPr>
        <w:t>. Bs As 2013 p. 107,108, 211,254</w:t>
      </w:r>
    </w:p>
    <w:p w:rsidR="00851231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 w:rsidRPr="00EA0B1C">
        <w:rPr>
          <w:rFonts w:asciiTheme="majorHAnsi" w:hAnsiTheme="majorHAnsi" w:cs="Aparajita"/>
          <w:sz w:val="24"/>
          <w:szCs w:val="24"/>
        </w:rPr>
        <w:t>Miller, J A, Sutilezas</w:t>
      </w:r>
    </w:p>
    <w:p w:rsidR="00851231" w:rsidRPr="00640F06" w:rsidRDefault="00851231" w:rsidP="00851231">
      <w:pPr>
        <w:contextualSpacing/>
        <w:rPr>
          <w:rStyle w:val="nfasis"/>
          <w:rFonts w:asciiTheme="majorHAnsi" w:hAnsiTheme="majorHAnsi" w:cs="Arial"/>
          <w:b/>
          <w:bCs/>
          <w:i w:val="0"/>
          <w:iCs w:val="0"/>
          <w:sz w:val="24"/>
          <w:szCs w:val="24"/>
          <w:shd w:val="clear" w:color="auto" w:fill="FFFFFF"/>
        </w:rPr>
      </w:pPr>
      <w:r w:rsidRPr="00EA0B1C">
        <w:rPr>
          <w:rFonts w:asciiTheme="majorHAnsi" w:hAnsiTheme="majorHAnsi" w:cs="Aparajita"/>
          <w:sz w:val="24"/>
          <w:szCs w:val="24"/>
        </w:rPr>
        <w:t>Miller, J A</w:t>
      </w:r>
      <w:r>
        <w:rPr>
          <w:rFonts w:asciiTheme="majorHAnsi" w:hAnsiTheme="majorHAnsi" w:cs="Aparajita"/>
          <w:sz w:val="24"/>
          <w:szCs w:val="24"/>
        </w:rPr>
        <w:t xml:space="preserve">  “El inconsciente y el cuerpo hablante”  </w:t>
      </w:r>
      <w:r w:rsidRPr="00640F06">
        <w:rPr>
          <w:rStyle w:val="nfasis"/>
          <w:rFonts w:asciiTheme="majorHAnsi" w:hAnsiTheme="majorHAnsi" w:cs="Arial"/>
          <w:bCs/>
          <w:sz w:val="24"/>
          <w:szCs w:val="24"/>
          <w:shd w:val="clear" w:color="auto" w:fill="FFFFFF"/>
        </w:rPr>
        <w:t>Presentación</w:t>
      </w:r>
      <w:r w:rsidRPr="00640F06">
        <w:rPr>
          <w:rFonts w:asciiTheme="majorHAnsi" w:hAnsiTheme="majorHAnsi" w:cs="Arial"/>
          <w:sz w:val="24"/>
          <w:szCs w:val="24"/>
          <w:shd w:val="clear" w:color="auto" w:fill="FFFFFF"/>
        </w:rPr>
        <w:t> del tema del X </w:t>
      </w:r>
      <w:r w:rsidRPr="00640F06">
        <w:rPr>
          <w:rStyle w:val="nfasis"/>
          <w:rFonts w:asciiTheme="majorHAnsi" w:hAnsiTheme="majorHAnsi" w:cs="Arial"/>
          <w:b/>
          <w:bCs/>
          <w:sz w:val="24"/>
          <w:szCs w:val="24"/>
          <w:shd w:val="clear" w:color="auto" w:fill="FFFFFF"/>
        </w:rPr>
        <w:t>Congreso</w:t>
      </w:r>
      <w:r w:rsidRPr="00640F06">
        <w:rPr>
          <w:rFonts w:asciiTheme="majorHAnsi" w:hAnsiTheme="majorHAnsi" w:cs="Arial"/>
          <w:sz w:val="24"/>
          <w:szCs w:val="24"/>
          <w:shd w:val="clear" w:color="auto" w:fill="FFFFFF"/>
        </w:rPr>
        <w:t> de la </w:t>
      </w:r>
      <w:r w:rsidRPr="00640F06">
        <w:rPr>
          <w:rStyle w:val="nfasis"/>
          <w:rFonts w:asciiTheme="majorHAnsi" w:hAnsiTheme="majorHAnsi" w:cs="Arial"/>
          <w:b/>
          <w:bCs/>
          <w:sz w:val="24"/>
          <w:szCs w:val="24"/>
          <w:shd w:val="clear" w:color="auto" w:fill="FFFFFF"/>
        </w:rPr>
        <w:t>AMP</w:t>
      </w:r>
      <w:r w:rsidRPr="00640F06">
        <w:rPr>
          <w:rFonts w:asciiTheme="majorHAnsi" w:hAnsiTheme="majorHAnsi" w:cs="Arial"/>
          <w:sz w:val="24"/>
          <w:szCs w:val="24"/>
          <w:shd w:val="clear" w:color="auto" w:fill="FFFFFF"/>
        </w:rPr>
        <w:t> en Río de Janeiro, </w:t>
      </w:r>
      <w:r w:rsidRPr="00640F06">
        <w:rPr>
          <w:rStyle w:val="nfasis"/>
          <w:rFonts w:asciiTheme="majorHAnsi" w:hAnsiTheme="majorHAnsi" w:cs="Arial"/>
          <w:b/>
          <w:bCs/>
          <w:sz w:val="24"/>
          <w:szCs w:val="24"/>
          <w:shd w:val="clear" w:color="auto" w:fill="FFFFFF"/>
        </w:rPr>
        <w:t>2016</w:t>
      </w:r>
    </w:p>
    <w:p w:rsidR="00851231" w:rsidRPr="00D71D09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 xml:space="preserve">Laurent, </w:t>
      </w:r>
      <w:r w:rsidRPr="00D71D09">
        <w:rPr>
          <w:rFonts w:asciiTheme="majorHAnsi" w:hAnsiTheme="majorHAnsi" w:cs="Aparajita"/>
          <w:sz w:val="24"/>
          <w:szCs w:val="24"/>
        </w:rPr>
        <w:t xml:space="preserve"> </w:t>
      </w:r>
      <w:r>
        <w:rPr>
          <w:rFonts w:asciiTheme="majorHAnsi" w:hAnsiTheme="majorHAnsi" w:cs="Aparajita"/>
          <w:sz w:val="24"/>
          <w:szCs w:val="24"/>
        </w:rPr>
        <w:t xml:space="preserve">“El cuerpo entre vacío y exceso” en “El reverso de la </w:t>
      </w:r>
      <w:proofErr w:type="spellStart"/>
      <w:r>
        <w:rPr>
          <w:rFonts w:asciiTheme="majorHAnsi" w:hAnsiTheme="majorHAnsi" w:cs="Aparajita"/>
          <w:sz w:val="24"/>
          <w:szCs w:val="24"/>
        </w:rPr>
        <w:t>biopolítica</w:t>
      </w:r>
      <w:proofErr w:type="spellEnd"/>
      <w:r>
        <w:rPr>
          <w:rFonts w:asciiTheme="majorHAnsi" w:hAnsiTheme="majorHAnsi" w:cs="Aparajita"/>
          <w:sz w:val="24"/>
          <w:szCs w:val="24"/>
        </w:rPr>
        <w:t>. Una escritura para el goce”  Grama. 2016</w:t>
      </w:r>
    </w:p>
    <w:p w:rsidR="00851231" w:rsidRPr="00EA0B1C" w:rsidRDefault="00851231" w:rsidP="00851231">
      <w:pPr>
        <w:contextualSpacing/>
        <w:rPr>
          <w:rFonts w:asciiTheme="majorHAnsi" w:hAnsiTheme="majorHAnsi" w:cs="Aparajita"/>
          <w:sz w:val="24"/>
          <w:szCs w:val="24"/>
        </w:rPr>
      </w:pPr>
    </w:p>
    <w:p w:rsidR="00851231" w:rsidRDefault="00851231" w:rsidP="00851231"/>
    <w:p w:rsidR="00851231" w:rsidRPr="009F3F21" w:rsidRDefault="00851231" w:rsidP="003E303A">
      <w:pPr>
        <w:spacing w:after="0" w:line="360" w:lineRule="auto"/>
        <w:rPr>
          <w:rFonts w:eastAsia="Times New Roman" w:cs="Times New Roman"/>
          <w:sz w:val="20"/>
          <w:szCs w:val="20"/>
          <w:lang w:eastAsia="es-AR"/>
        </w:rPr>
      </w:pPr>
    </w:p>
    <w:p w:rsidR="00697BF1" w:rsidRDefault="00697BF1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</w:p>
    <w:p w:rsidR="00697BF1" w:rsidRDefault="00697BF1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</w:p>
    <w:p w:rsidR="004254D9" w:rsidRDefault="004254D9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4254D9" w:rsidRDefault="004254D9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4254D9" w:rsidRDefault="004254D9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            </w:t>
      </w:r>
    </w:p>
    <w:p w:rsidR="004254D9" w:rsidRPr="00697BF1" w:rsidRDefault="004254D9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</w:t>
      </w:r>
    </w:p>
    <w:p w:rsidR="00697BF1" w:rsidRDefault="00697BF1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</w:p>
    <w:p w:rsidR="00EF06AE" w:rsidRDefault="00EF06AE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</w:p>
    <w:p w:rsidR="00EF06AE" w:rsidRDefault="00EF06AE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</w:p>
    <w:p w:rsidR="00EF06AE" w:rsidRDefault="00EF06AE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</w:p>
    <w:p w:rsidR="00EF06AE" w:rsidRPr="00EF06AE" w:rsidRDefault="00EF06AE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:rsidR="00697BF1" w:rsidRDefault="00697BF1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</w:p>
    <w:p w:rsidR="00697BF1" w:rsidRPr="00DF40D3" w:rsidRDefault="00697BF1" w:rsidP="003E3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</w:p>
    <w:p w:rsidR="00DF40D3" w:rsidRPr="00DF40D3" w:rsidRDefault="00DF40D3" w:rsidP="003E303A">
      <w:pPr>
        <w:spacing w:line="36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F40D3" w:rsidRDefault="00DF40D3" w:rsidP="003E303A">
      <w:pPr>
        <w:spacing w:line="360" w:lineRule="auto"/>
      </w:pPr>
    </w:p>
    <w:sectPr w:rsidR="00DF40D3" w:rsidSect="005F09ED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CD"/>
    <w:rsid w:val="002951AE"/>
    <w:rsid w:val="002C49DA"/>
    <w:rsid w:val="002F74B2"/>
    <w:rsid w:val="003E303A"/>
    <w:rsid w:val="004063DB"/>
    <w:rsid w:val="004075B5"/>
    <w:rsid w:val="004254D9"/>
    <w:rsid w:val="0045732A"/>
    <w:rsid w:val="00497F99"/>
    <w:rsid w:val="005950CD"/>
    <w:rsid w:val="005A7280"/>
    <w:rsid w:val="005F09ED"/>
    <w:rsid w:val="0063012C"/>
    <w:rsid w:val="00671869"/>
    <w:rsid w:val="00697BF1"/>
    <w:rsid w:val="00822FE9"/>
    <w:rsid w:val="00851231"/>
    <w:rsid w:val="009F3F21"/>
    <w:rsid w:val="00DF40D3"/>
    <w:rsid w:val="00ED2181"/>
    <w:rsid w:val="00EF06AE"/>
    <w:rsid w:val="00F13D79"/>
    <w:rsid w:val="00F63B8D"/>
    <w:rsid w:val="00F769FE"/>
    <w:rsid w:val="00FD5D36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9728914685msonormal">
    <w:name w:val="yiv9728914685msonormal"/>
    <w:basedOn w:val="Normal"/>
    <w:rsid w:val="0059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4063DB"/>
    <w:pPr>
      <w:spacing w:after="0" w:line="240" w:lineRule="auto"/>
    </w:pPr>
  </w:style>
  <w:style w:type="paragraph" w:customStyle="1" w:styleId="Default">
    <w:name w:val="Default"/>
    <w:rsid w:val="008512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5123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5123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9728914685msonormal">
    <w:name w:val="yiv9728914685msonormal"/>
    <w:basedOn w:val="Normal"/>
    <w:rsid w:val="0059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4063DB"/>
    <w:pPr>
      <w:spacing w:after="0" w:line="240" w:lineRule="auto"/>
    </w:pPr>
  </w:style>
  <w:style w:type="paragraph" w:customStyle="1" w:styleId="Default">
    <w:name w:val="Default"/>
    <w:rsid w:val="008512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5123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5123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opatologia1unlp.com.ar/bibliografia/seminario-lacan/Lo-simbolico-lo-imaginario-y-lo-real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Debo\Desktop\Programa%202020\La%20Imagen%20del%20Cuerpo%20en%20Psicoanalisi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mpblog2006.blogspot.com/2016/07/habeas-corpus-por-jacques-alain-mille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ucep.com/publicaciones/el-estatuto-del-cuerpo-en-psicoanalis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psic.bvsalud.org/scielo.php?script=sci_arttext&amp;pid=S2072-069620040001000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FE48-A3DF-441C-8958-26211A2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2531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Debo</cp:lastModifiedBy>
  <cp:revision>2</cp:revision>
  <dcterms:created xsi:type="dcterms:W3CDTF">2020-02-06T23:22:00Z</dcterms:created>
  <dcterms:modified xsi:type="dcterms:W3CDTF">2020-02-06T23:22:00Z</dcterms:modified>
</cp:coreProperties>
</file>